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BC1" w:rsidRPr="00BF039D" w:rsidRDefault="00017BC1" w:rsidP="00017BC1">
      <w:pPr>
        <w:suppressAutoHyphens/>
        <w:spacing w:after="0" w:line="240" w:lineRule="auto"/>
        <w:rPr>
          <w:rFonts w:ascii="Verdana" w:hAnsi="Verdana"/>
          <w:b/>
          <w:bCs/>
          <w:sz w:val="36"/>
          <w:szCs w:val="36"/>
          <w:lang w:val="en-GB" w:eastAsia="ar-SA"/>
        </w:rPr>
      </w:pPr>
    </w:p>
    <w:p w:rsidR="00017BC1" w:rsidRPr="00BF039D" w:rsidRDefault="00017BC1" w:rsidP="00017BC1">
      <w:pPr>
        <w:suppressAutoHyphens/>
        <w:spacing w:after="0" w:line="240" w:lineRule="auto"/>
        <w:rPr>
          <w:rFonts w:ascii="Verdana" w:hAnsi="Verdana"/>
          <w:b/>
          <w:bCs/>
          <w:sz w:val="36"/>
          <w:szCs w:val="36"/>
          <w:lang w:val="en-GB" w:eastAsia="ar-SA"/>
        </w:rPr>
      </w:pPr>
    </w:p>
    <w:p w:rsidR="000D67CF" w:rsidRPr="00DC0316" w:rsidRDefault="000D67CF" w:rsidP="000D67CF">
      <w:pPr>
        <w:suppressAutoHyphens/>
        <w:spacing w:after="0" w:line="240" w:lineRule="auto"/>
        <w:rPr>
          <w:rFonts w:ascii="Verdana" w:hAnsi="Verdana"/>
          <w:b/>
          <w:bCs/>
          <w:sz w:val="36"/>
          <w:szCs w:val="36"/>
          <w:lang w:eastAsia="ar-SA"/>
        </w:rPr>
      </w:pPr>
    </w:p>
    <w:p w:rsidR="000D67CF" w:rsidRPr="00002472" w:rsidRDefault="000D67CF" w:rsidP="000D67CF">
      <w:pPr>
        <w:suppressAutoHyphens/>
        <w:spacing w:after="0" w:line="240" w:lineRule="auto"/>
        <w:rPr>
          <w:rFonts w:ascii="Verdana" w:hAnsi="Verdana"/>
          <w:b/>
          <w:bCs/>
          <w:sz w:val="36"/>
          <w:szCs w:val="36"/>
          <w:lang w:val="en-US" w:eastAsia="ar-SA"/>
        </w:rPr>
      </w:pPr>
      <w:r w:rsidRPr="00002472">
        <w:rPr>
          <w:rFonts w:ascii="Verdana" w:hAnsi="Verdana"/>
          <w:b/>
          <w:bCs/>
          <w:sz w:val="36"/>
          <w:szCs w:val="36"/>
          <w:lang w:val="en-US" w:eastAsia="ar-SA"/>
        </w:rPr>
        <w:t>Annex 7.</w:t>
      </w:r>
      <w:r>
        <w:rPr>
          <w:rFonts w:ascii="Verdana" w:hAnsi="Verdana"/>
          <w:b/>
          <w:bCs/>
          <w:sz w:val="36"/>
          <w:szCs w:val="36"/>
          <w:lang w:val="en-US" w:eastAsia="ar-SA"/>
        </w:rPr>
        <w:t>4</w:t>
      </w:r>
    </w:p>
    <w:p w:rsidR="000D67CF" w:rsidRPr="00002472" w:rsidRDefault="000D67CF" w:rsidP="000D67CF">
      <w:pPr>
        <w:suppressAutoHyphens/>
        <w:spacing w:after="0" w:line="240" w:lineRule="auto"/>
        <w:rPr>
          <w:rFonts w:ascii="Verdana" w:hAnsi="Verdana"/>
          <w:b/>
          <w:bCs/>
          <w:sz w:val="36"/>
          <w:szCs w:val="36"/>
          <w:lang w:val="en-US" w:eastAsia="ar-SA"/>
        </w:rPr>
      </w:pPr>
    </w:p>
    <w:p w:rsidR="000D67CF" w:rsidRPr="00002472" w:rsidRDefault="000D67CF" w:rsidP="000D67CF">
      <w:pPr>
        <w:suppressAutoHyphens/>
        <w:spacing w:after="0" w:line="240" w:lineRule="auto"/>
        <w:rPr>
          <w:rFonts w:ascii="Verdana" w:hAnsi="Verdana"/>
          <w:b/>
          <w:bCs/>
          <w:sz w:val="36"/>
          <w:szCs w:val="36"/>
          <w:lang w:val="en-US" w:eastAsia="ar-SA"/>
        </w:rPr>
      </w:pPr>
      <w:bookmarkStart w:id="0" w:name="_GoBack"/>
      <w:bookmarkEnd w:id="0"/>
    </w:p>
    <w:p w:rsidR="000D67CF" w:rsidRPr="00002472" w:rsidRDefault="000D67CF" w:rsidP="000D67CF">
      <w:pPr>
        <w:suppressAutoHyphens/>
        <w:spacing w:after="0" w:line="240" w:lineRule="auto"/>
        <w:rPr>
          <w:rFonts w:ascii="Verdana" w:hAnsi="Verdana"/>
          <w:b/>
          <w:bCs/>
          <w:sz w:val="36"/>
          <w:szCs w:val="36"/>
          <w:lang w:val="en-US" w:eastAsia="ar-SA"/>
        </w:rPr>
      </w:pPr>
    </w:p>
    <w:p w:rsidR="000D67CF" w:rsidRPr="00002472" w:rsidRDefault="000D67CF" w:rsidP="000D67CF">
      <w:pPr>
        <w:suppressAutoHyphens/>
        <w:spacing w:after="0" w:line="240" w:lineRule="auto"/>
        <w:rPr>
          <w:rFonts w:ascii="Verdana" w:hAnsi="Verdana"/>
          <w:b/>
          <w:bCs/>
          <w:sz w:val="36"/>
          <w:szCs w:val="36"/>
          <w:lang w:val="en-US" w:eastAsia="ar-SA"/>
        </w:rPr>
      </w:pPr>
    </w:p>
    <w:p w:rsidR="000D67CF" w:rsidRPr="00002472" w:rsidRDefault="000D67CF" w:rsidP="000D67CF">
      <w:pPr>
        <w:suppressAutoHyphens/>
        <w:spacing w:after="0" w:line="240" w:lineRule="auto"/>
        <w:rPr>
          <w:rFonts w:ascii="Verdana" w:hAnsi="Verdana"/>
          <w:b/>
          <w:bCs/>
          <w:sz w:val="36"/>
          <w:szCs w:val="36"/>
          <w:lang w:val="en-US" w:eastAsia="ar-SA"/>
        </w:rPr>
      </w:pPr>
    </w:p>
    <w:p w:rsidR="000D67CF" w:rsidRPr="00002472" w:rsidRDefault="000D67CF" w:rsidP="000D67CF">
      <w:pPr>
        <w:suppressAutoHyphens/>
        <w:spacing w:after="0" w:line="240" w:lineRule="auto"/>
        <w:rPr>
          <w:rFonts w:ascii="Verdana" w:hAnsi="Verdana"/>
          <w:b/>
          <w:bCs/>
          <w:sz w:val="32"/>
          <w:szCs w:val="32"/>
          <w:lang w:val="en-US" w:eastAsia="ar-SA"/>
        </w:rPr>
      </w:pPr>
      <w:r w:rsidRPr="00002472">
        <w:rPr>
          <w:rFonts w:ascii="Verdana" w:hAnsi="Verdana"/>
          <w:b/>
          <w:bCs/>
          <w:sz w:val="32"/>
          <w:szCs w:val="32"/>
          <w:lang w:val="en-US" w:eastAsia="ar-SA"/>
        </w:rPr>
        <w:t>IPA Procurement Manual</w:t>
      </w:r>
    </w:p>
    <w:p w:rsidR="000D67CF" w:rsidRPr="00002472" w:rsidRDefault="000D67CF" w:rsidP="000D67CF">
      <w:pPr>
        <w:autoSpaceDE w:val="0"/>
        <w:autoSpaceDN w:val="0"/>
        <w:adjustRightInd w:val="0"/>
        <w:spacing w:after="0" w:line="240" w:lineRule="auto"/>
        <w:rPr>
          <w:lang w:val="en-US"/>
        </w:rPr>
      </w:pPr>
      <w:r w:rsidRPr="00002472">
        <w:rPr>
          <w:lang w:val="en-US"/>
        </w:rPr>
        <w:t xml:space="preserve"> </w:t>
      </w:r>
    </w:p>
    <w:p w:rsidR="000D67CF" w:rsidRPr="00002472" w:rsidRDefault="000D67CF" w:rsidP="000D67CF">
      <w:pPr>
        <w:rPr>
          <w:b/>
          <w:sz w:val="32"/>
          <w:szCs w:val="32"/>
          <w:lang w:val="en-GB"/>
        </w:rPr>
      </w:pPr>
      <w:r w:rsidRPr="00002472">
        <w:rPr>
          <w:b/>
          <w:sz w:val="32"/>
          <w:szCs w:val="32"/>
          <w:lang w:val="en-GB"/>
        </w:rPr>
        <w:br w:type="page"/>
      </w:r>
    </w:p>
    <w:p w:rsidR="00017BC1" w:rsidRPr="00BF039D" w:rsidRDefault="00017BC1" w:rsidP="00017BC1">
      <w:pPr>
        <w:suppressAutoHyphens/>
        <w:spacing w:after="0" w:line="240" w:lineRule="auto"/>
        <w:rPr>
          <w:rFonts w:ascii="Verdana" w:hAnsi="Verdana"/>
          <w:b/>
          <w:bCs/>
          <w:sz w:val="36"/>
          <w:szCs w:val="36"/>
          <w:lang w:val="en-GB" w:eastAsia="ar-SA"/>
        </w:rPr>
      </w:pPr>
    </w:p>
    <w:p w:rsidR="00017BC1" w:rsidRPr="00BF039D" w:rsidRDefault="00017BC1" w:rsidP="00017BC1">
      <w:pPr>
        <w:suppressAutoHyphens/>
        <w:spacing w:after="0" w:line="240" w:lineRule="auto"/>
        <w:rPr>
          <w:rFonts w:ascii="Verdana" w:hAnsi="Verdana"/>
          <w:b/>
          <w:bCs/>
          <w:sz w:val="36"/>
          <w:szCs w:val="36"/>
          <w:lang w:val="en-GB" w:eastAsia="ar-SA"/>
        </w:rPr>
      </w:pPr>
    </w:p>
    <w:p w:rsidR="000D67CF" w:rsidRDefault="000D67CF">
      <w:pPr>
        <w:rPr>
          <w:rFonts w:ascii="Verdana" w:hAnsi="Verdana"/>
          <w:b/>
          <w:bCs/>
          <w:sz w:val="36"/>
          <w:szCs w:val="36"/>
          <w:lang w:val="en-GB" w:eastAsia="ar-SA"/>
        </w:rPr>
      </w:pPr>
      <w:r>
        <w:rPr>
          <w:rFonts w:ascii="Verdana" w:hAnsi="Verdana"/>
          <w:b/>
          <w:bCs/>
          <w:sz w:val="36"/>
          <w:szCs w:val="36"/>
          <w:lang w:val="en-GB" w:eastAsia="ar-SA"/>
        </w:rPr>
        <w:br w:type="page"/>
      </w:r>
    </w:p>
    <w:p w:rsidR="00017BC1" w:rsidRPr="00BF039D" w:rsidRDefault="00017BC1" w:rsidP="00017BC1">
      <w:pPr>
        <w:suppressAutoHyphens/>
        <w:spacing w:after="0" w:line="240" w:lineRule="auto"/>
        <w:rPr>
          <w:rFonts w:ascii="Verdana" w:hAnsi="Verdana"/>
          <w:b/>
          <w:bCs/>
          <w:sz w:val="36"/>
          <w:szCs w:val="36"/>
          <w:lang w:val="en-GB" w:eastAsia="ar-SA"/>
        </w:rPr>
      </w:pPr>
    </w:p>
    <w:p w:rsidR="00017BC1" w:rsidRPr="00BF039D" w:rsidRDefault="00017BC1" w:rsidP="00017BC1">
      <w:pPr>
        <w:suppressAutoHyphens/>
        <w:spacing w:after="0" w:line="240" w:lineRule="auto"/>
        <w:rPr>
          <w:rFonts w:ascii="Verdana" w:hAnsi="Verdana"/>
          <w:b/>
          <w:bCs/>
          <w:sz w:val="36"/>
          <w:szCs w:val="36"/>
          <w:lang w:val="en-GB" w:eastAsia="ar-SA"/>
        </w:rPr>
      </w:pPr>
    </w:p>
    <w:p w:rsidR="00017BC1" w:rsidRPr="00BF039D" w:rsidRDefault="00017BC1" w:rsidP="00017BC1">
      <w:pPr>
        <w:suppressAutoHyphens/>
        <w:spacing w:after="0" w:line="240" w:lineRule="auto"/>
        <w:rPr>
          <w:rFonts w:ascii="Verdana" w:hAnsi="Verdana"/>
          <w:b/>
          <w:bCs/>
          <w:sz w:val="36"/>
          <w:szCs w:val="36"/>
          <w:lang w:val="en-GB" w:eastAsia="ar-SA"/>
        </w:rPr>
      </w:pPr>
    </w:p>
    <w:p w:rsidR="00017BC1" w:rsidRPr="00BF039D" w:rsidRDefault="00017BC1" w:rsidP="00017BC1">
      <w:pPr>
        <w:suppressAutoHyphens/>
        <w:spacing w:after="0" w:line="240" w:lineRule="auto"/>
        <w:rPr>
          <w:rFonts w:ascii="Verdana" w:hAnsi="Verdana"/>
          <w:b/>
          <w:bCs/>
          <w:sz w:val="36"/>
          <w:szCs w:val="36"/>
          <w:lang w:val="en-GB" w:eastAsia="ar-SA"/>
        </w:rPr>
      </w:pPr>
    </w:p>
    <w:p w:rsidR="00017BC1" w:rsidRPr="00BF039D" w:rsidRDefault="00017BC1" w:rsidP="00017BC1">
      <w:pPr>
        <w:suppressAutoHyphens/>
        <w:spacing w:after="0" w:line="240" w:lineRule="auto"/>
        <w:rPr>
          <w:rFonts w:ascii="Verdana" w:hAnsi="Verdana"/>
          <w:b/>
          <w:bCs/>
          <w:sz w:val="36"/>
          <w:szCs w:val="36"/>
          <w:lang w:val="en-GB" w:eastAsia="ar-SA"/>
        </w:rPr>
      </w:pPr>
    </w:p>
    <w:p w:rsidR="00BF039D" w:rsidRPr="00BF039D" w:rsidRDefault="00BF039D" w:rsidP="007D2547">
      <w:pPr>
        <w:rPr>
          <w:rFonts w:ascii="Verdana" w:hAnsi="Verdana"/>
          <w:b/>
          <w:bCs/>
          <w:sz w:val="32"/>
          <w:szCs w:val="32"/>
          <w:lang w:val="en-GB" w:eastAsia="ar-SA"/>
        </w:rPr>
      </w:pPr>
      <w:r w:rsidRPr="00BF039D">
        <w:rPr>
          <w:rFonts w:ascii="Verdana" w:hAnsi="Verdana"/>
          <w:b/>
          <w:bCs/>
          <w:sz w:val="32"/>
          <w:szCs w:val="32"/>
          <w:lang w:val="en-GB" w:eastAsia="ar-SA"/>
        </w:rPr>
        <w:t>IPA Procurement Manual</w:t>
      </w:r>
    </w:p>
    <w:p w:rsidR="00A72DD5" w:rsidRPr="002674AF" w:rsidRDefault="00017BC1" w:rsidP="007D2547">
      <w:pPr>
        <w:jc w:val="center"/>
        <w:rPr>
          <w:b/>
          <w:sz w:val="32"/>
          <w:szCs w:val="32"/>
          <w:lang w:val="en-GB"/>
        </w:rPr>
      </w:pPr>
      <w:r w:rsidRPr="002674AF">
        <w:rPr>
          <w:b/>
          <w:sz w:val="32"/>
          <w:szCs w:val="32"/>
          <w:lang w:val="en-GB"/>
        </w:rPr>
        <w:br w:type="page"/>
      </w:r>
      <w:r w:rsidR="00BF039D">
        <w:rPr>
          <w:b/>
          <w:sz w:val="32"/>
          <w:szCs w:val="32"/>
          <w:lang w:val="en-GB"/>
        </w:rPr>
        <w:lastRenderedPageBreak/>
        <w:t>Pr</w:t>
      </w:r>
      <w:r w:rsidR="00BF039D" w:rsidRPr="002674AF">
        <w:rPr>
          <w:b/>
          <w:sz w:val="32"/>
          <w:szCs w:val="32"/>
          <w:lang w:val="en-GB"/>
        </w:rPr>
        <w:t>ocurement</w:t>
      </w:r>
      <w:r w:rsidR="00B62778" w:rsidRPr="002674AF">
        <w:rPr>
          <w:b/>
          <w:sz w:val="32"/>
          <w:szCs w:val="32"/>
          <w:lang w:val="en-GB"/>
        </w:rPr>
        <w:t xml:space="preserve"> Manual for the beneficiaries of INTERREG IPA CBC Programmes</w:t>
      </w:r>
    </w:p>
    <w:p w:rsidR="007237C1" w:rsidRPr="002674AF" w:rsidRDefault="007237C1" w:rsidP="007237C1">
      <w:pPr>
        <w:pStyle w:val="a9"/>
        <w:rPr>
          <w:rFonts w:asciiTheme="minorHAnsi" w:hAnsiTheme="minorHAnsi"/>
          <w:color w:val="auto"/>
          <w:sz w:val="24"/>
          <w:szCs w:val="24"/>
          <w:lang w:val="en-GB"/>
        </w:rPr>
      </w:pPr>
      <w:r w:rsidRPr="002674AF">
        <w:rPr>
          <w:rFonts w:asciiTheme="minorHAnsi" w:hAnsiTheme="minorHAnsi"/>
          <w:color w:val="auto"/>
          <w:sz w:val="24"/>
          <w:szCs w:val="24"/>
          <w:lang w:val="en-GB"/>
        </w:rPr>
        <w:t>Contents</w:t>
      </w:r>
    </w:p>
    <w:p w:rsidR="00F508B5" w:rsidRDefault="00077AA4">
      <w:pPr>
        <w:pStyle w:val="10"/>
        <w:tabs>
          <w:tab w:val="right" w:leader="dot" w:pos="8296"/>
        </w:tabs>
        <w:rPr>
          <w:rFonts w:asciiTheme="minorHAnsi" w:eastAsiaTheme="minorEastAsia" w:hAnsiTheme="minorHAnsi" w:cstheme="minorBidi"/>
          <w:noProof/>
          <w:szCs w:val="22"/>
          <w:lang w:val="el-GR" w:eastAsia="el-GR"/>
        </w:rPr>
      </w:pPr>
      <w:r w:rsidRPr="00690A3B">
        <w:rPr>
          <w:rFonts w:asciiTheme="minorHAnsi" w:hAnsiTheme="minorHAnsi"/>
          <w:sz w:val="24"/>
          <w:lang w:val="en-GB"/>
        </w:rPr>
        <w:fldChar w:fldCharType="begin"/>
      </w:r>
      <w:r w:rsidR="007237C1" w:rsidRPr="002674AF">
        <w:rPr>
          <w:rFonts w:asciiTheme="minorHAnsi" w:hAnsiTheme="minorHAnsi"/>
          <w:sz w:val="24"/>
          <w:lang w:val="en-GB"/>
        </w:rPr>
        <w:instrText xml:space="preserve"> TOC \o "1-3" \h \z \u </w:instrText>
      </w:r>
      <w:r w:rsidRPr="00690A3B">
        <w:rPr>
          <w:rFonts w:asciiTheme="minorHAnsi" w:hAnsiTheme="minorHAnsi"/>
          <w:sz w:val="24"/>
          <w:lang w:val="en-GB"/>
        </w:rPr>
        <w:fldChar w:fldCharType="separate"/>
      </w:r>
      <w:hyperlink w:anchor="_Toc529792149" w:history="1">
        <w:r w:rsidR="00F508B5" w:rsidRPr="00D71AC0">
          <w:rPr>
            <w:rStyle w:val="-"/>
            <w:noProof/>
            <w:lang w:val="en-GB"/>
          </w:rPr>
          <w:t>GLOSSARY</w:t>
        </w:r>
        <w:r w:rsidR="00F508B5">
          <w:rPr>
            <w:noProof/>
            <w:webHidden/>
          </w:rPr>
          <w:tab/>
        </w:r>
        <w:r w:rsidR="00F508B5">
          <w:rPr>
            <w:noProof/>
            <w:webHidden/>
          </w:rPr>
          <w:fldChar w:fldCharType="begin"/>
        </w:r>
        <w:r w:rsidR="00F508B5">
          <w:rPr>
            <w:noProof/>
            <w:webHidden/>
          </w:rPr>
          <w:instrText xml:space="preserve"> PAGEREF _Toc529792149 \h </w:instrText>
        </w:r>
        <w:r w:rsidR="00F508B5">
          <w:rPr>
            <w:noProof/>
            <w:webHidden/>
          </w:rPr>
        </w:r>
        <w:r w:rsidR="00F508B5">
          <w:rPr>
            <w:noProof/>
            <w:webHidden/>
          </w:rPr>
          <w:fldChar w:fldCharType="separate"/>
        </w:r>
        <w:r w:rsidR="00F21CCE">
          <w:rPr>
            <w:noProof/>
            <w:webHidden/>
          </w:rPr>
          <w:t>4</w:t>
        </w:r>
        <w:r w:rsidR="00F508B5">
          <w:rPr>
            <w:noProof/>
            <w:webHidden/>
          </w:rPr>
          <w:fldChar w:fldCharType="end"/>
        </w:r>
      </w:hyperlink>
    </w:p>
    <w:p w:rsidR="00F508B5" w:rsidRDefault="00F508B5">
      <w:pPr>
        <w:pStyle w:val="20"/>
        <w:tabs>
          <w:tab w:val="right" w:leader="dot" w:pos="8296"/>
        </w:tabs>
        <w:rPr>
          <w:rFonts w:asciiTheme="minorHAnsi" w:eastAsiaTheme="minorEastAsia" w:hAnsiTheme="minorHAnsi" w:cstheme="minorBidi"/>
          <w:noProof/>
          <w:szCs w:val="22"/>
          <w:lang w:val="el-GR" w:eastAsia="el-GR"/>
        </w:rPr>
      </w:pPr>
      <w:hyperlink w:anchor="_Toc529792150" w:history="1">
        <w:r w:rsidRPr="00D71AC0">
          <w:rPr>
            <w:rStyle w:val="-"/>
            <w:noProof/>
            <w:lang w:val="en-GB"/>
          </w:rPr>
          <w:t>INTRODUCTION</w:t>
        </w:r>
        <w:r>
          <w:rPr>
            <w:noProof/>
            <w:webHidden/>
          </w:rPr>
          <w:tab/>
        </w:r>
        <w:r>
          <w:rPr>
            <w:noProof/>
            <w:webHidden/>
          </w:rPr>
          <w:fldChar w:fldCharType="begin"/>
        </w:r>
        <w:r>
          <w:rPr>
            <w:noProof/>
            <w:webHidden/>
          </w:rPr>
          <w:instrText xml:space="preserve"> PAGEREF _Toc529792150 \h </w:instrText>
        </w:r>
        <w:r>
          <w:rPr>
            <w:noProof/>
            <w:webHidden/>
          </w:rPr>
        </w:r>
        <w:r>
          <w:rPr>
            <w:noProof/>
            <w:webHidden/>
          </w:rPr>
          <w:fldChar w:fldCharType="separate"/>
        </w:r>
        <w:r w:rsidR="00F21CCE">
          <w:rPr>
            <w:noProof/>
            <w:webHidden/>
          </w:rPr>
          <w:t>13</w:t>
        </w:r>
        <w:r>
          <w:rPr>
            <w:noProof/>
            <w:webHidden/>
          </w:rPr>
          <w:fldChar w:fldCharType="end"/>
        </w:r>
      </w:hyperlink>
    </w:p>
    <w:p w:rsidR="00F508B5" w:rsidRDefault="00F508B5">
      <w:pPr>
        <w:pStyle w:val="30"/>
        <w:tabs>
          <w:tab w:val="right" w:leader="dot" w:pos="8296"/>
        </w:tabs>
        <w:rPr>
          <w:rFonts w:asciiTheme="minorHAnsi" w:eastAsiaTheme="minorEastAsia" w:hAnsiTheme="minorHAnsi" w:cstheme="minorBidi"/>
          <w:noProof/>
          <w:szCs w:val="22"/>
          <w:lang w:val="el-GR" w:eastAsia="el-GR"/>
        </w:rPr>
      </w:pPr>
      <w:hyperlink w:anchor="_Toc529792151" w:history="1">
        <w:r w:rsidRPr="00D71AC0">
          <w:rPr>
            <w:rStyle w:val="-"/>
            <w:noProof/>
            <w:lang w:val="en-GB"/>
          </w:rPr>
          <w:t>Legal context</w:t>
        </w:r>
        <w:r>
          <w:rPr>
            <w:noProof/>
            <w:webHidden/>
          </w:rPr>
          <w:tab/>
        </w:r>
        <w:r>
          <w:rPr>
            <w:noProof/>
            <w:webHidden/>
          </w:rPr>
          <w:fldChar w:fldCharType="begin"/>
        </w:r>
        <w:r>
          <w:rPr>
            <w:noProof/>
            <w:webHidden/>
          </w:rPr>
          <w:instrText xml:space="preserve"> PAGEREF _Toc529792151 \h </w:instrText>
        </w:r>
        <w:r>
          <w:rPr>
            <w:noProof/>
            <w:webHidden/>
          </w:rPr>
        </w:r>
        <w:r>
          <w:rPr>
            <w:noProof/>
            <w:webHidden/>
          </w:rPr>
          <w:fldChar w:fldCharType="separate"/>
        </w:r>
        <w:r w:rsidR="00F21CCE">
          <w:rPr>
            <w:noProof/>
            <w:webHidden/>
          </w:rPr>
          <w:t>14</w:t>
        </w:r>
        <w:r>
          <w:rPr>
            <w:noProof/>
            <w:webHidden/>
          </w:rPr>
          <w:fldChar w:fldCharType="end"/>
        </w:r>
      </w:hyperlink>
    </w:p>
    <w:p w:rsidR="00F508B5" w:rsidRDefault="00F508B5">
      <w:pPr>
        <w:pStyle w:val="10"/>
        <w:tabs>
          <w:tab w:val="right" w:leader="dot" w:pos="8296"/>
        </w:tabs>
        <w:rPr>
          <w:rFonts w:asciiTheme="minorHAnsi" w:eastAsiaTheme="minorEastAsia" w:hAnsiTheme="minorHAnsi" w:cstheme="minorBidi"/>
          <w:noProof/>
          <w:szCs w:val="22"/>
          <w:lang w:val="el-GR" w:eastAsia="el-GR"/>
        </w:rPr>
      </w:pPr>
      <w:hyperlink w:anchor="_Toc529792152" w:history="1">
        <w:r w:rsidRPr="00D71AC0">
          <w:rPr>
            <w:rStyle w:val="-"/>
            <w:noProof/>
            <w:lang w:val="en-GB"/>
          </w:rPr>
          <w:t>METHODOLOGY</w:t>
        </w:r>
        <w:r>
          <w:rPr>
            <w:noProof/>
            <w:webHidden/>
          </w:rPr>
          <w:tab/>
        </w:r>
        <w:r>
          <w:rPr>
            <w:noProof/>
            <w:webHidden/>
          </w:rPr>
          <w:fldChar w:fldCharType="begin"/>
        </w:r>
        <w:r>
          <w:rPr>
            <w:noProof/>
            <w:webHidden/>
          </w:rPr>
          <w:instrText xml:space="preserve"> PAGEREF _Toc529792152 \h </w:instrText>
        </w:r>
        <w:r>
          <w:rPr>
            <w:noProof/>
            <w:webHidden/>
          </w:rPr>
        </w:r>
        <w:r>
          <w:rPr>
            <w:noProof/>
            <w:webHidden/>
          </w:rPr>
          <w:fldChar w:fldCharType="separate"/>
        </w:r>
        <w:r w:rsidR="00F21CCE">
          <w:rPr>
            <w:noProof/>
            <w:webHidden/>
          </w:rPr>
          <w:t>14</w:t>
        </w:r>
        <w:r>
          <w:rPr>
            <w:noProof/>
            <w:webHidden/>
          </w:rPr>
          <w:fldChar w:fldCharType="end"/>
        </w:r>
      </w:hyperlink>
    </w:p>
    <w:p w:rsidR="00F508B5" w:rsidRDefault="00F508B5">
      <w:pPr>
        <w:pStyle w:val="20"/>
        <w:tabs>
          <w:tab w:val="right" w:leader="dot" w:pos="8296"/>
        </w:tabs>
        <w:rPr>
          <w:rFonts w:asciiTheme="minorHAnsi" w:eastAsiaTheme="minorEastAsia" w:hAnsiTheme="minorHAnsi" w:cstheme="minorBidi"/>
          <w:noProof/>
          <w:szCs w:val="22"/>
          <w:lang w:val="el-GR" w:eastAsia="el-GR"/>
        </w:rPr>
      </w:pPr>
      <w:hyperlink w:anchor="_Toc529792153" w:history="1">
        <w:r w:rsidRPr="00D71AC0">
          <w:rPr>
            <w:rStyle w:val="-"/>
            <w:noProof/>
            <w:lang w:val="en-GB"/>
          </w:rPr>
          <w:t>2.1. Basic documents</w:t>
        </w:r>
        <w:r>
          <w:rPr>
            <w:noProof/>
            <w:webHidden/>
          </w:rPr>
          <w:tab/>
        </w:r>
        <w:r>
          <w:rPr>
            <w:noProof/>
            <w:webHidden/>
          </w:rPr>
          <w:fldChar w:fldCharType="begin"/>
        </w:r>
        <w:r>
          <w:rPr>
            <w:noProof/>
            <w:webHidden/>
          </w:rPr>
          <w:instrText xml:space="preserve"> PAGEREF _Toc529792153 \h </w:instrText>
        </w:r>
        <w:r>
          <w:rPr>
            <w:noProof/>
            <w:webHidden/>
          </w:rPr>
        </w:r>
        <w:r>
          <w:rPr>
            <w:noProof/>
            <w:webHidden/>
          </w:rPr>
          <w:fldChar w:fldCharType="separate"/>
        </w:r>
        <w:r w:rsidR="00F21CCE">
          <w:rPr>
            <w:noProof/>
            <w:webHidden/>
          </w:rPr>
          <w:t>14</w:t>
        </w:r>
        <w:r>
          <w:rPr>
            <w:noProof/>
            <w:webHidden/>
          </w:rPr>
          <w:fldChar w:fldCharType="end"/>
        </w:r>
      </w:hyperlink>
    </w:p>
    <w:p w:rsidR="00F508B5" w:rsidRDefault="00F508B5">
      <w:pPr>
        <w:pStyle w:val="20"/>
        <w:tabs>
          <w:tab w:val="right" w:leader="dot" w:pos="8296"/>
        </w:tabs>
        <w:rPr>
          <w:rFonts w:asciiTheme="minorHAnsi" w:eastAsiaTheme="minorEastAsia" w:hAnsiTheme="minorHAnsi" w:cstheme="minorBidi"/>
          <w:noProof/>
          <w:szCs w:val="22"/>
          <w:lang w:val="el-GR" w:eastAsia="el-GR"/>
        </w:rPr>
      </w:pPr>
      <w:hyperlink w:anchor="_Toc529792154" w:history="1">
        <w:r w:rsidRPr="00D71AC0">
          <w:rPr>
            <w:rStyle w:val="-"/>
            <w:noProof/>
            <w:lang w:val="en-GB"/>
          </w:rPr>
          <w:t>2.2. Target groups</w:t>
        </w:r>
        <w:r>
          <w:rPr>
            <w:noProof/>
            <w:webHidden/>
          </w:rPr>
          <w:tab/>
        </w:r>
        <w:r>
          <w:rPr>
            <w:noProof/>
            <w:webHidden/>
          </w:rPr>
          <w:fldChar w:fldCharType="begin"/>
        </w:r>
        <w:r>
          <w:rPr>
            <w:noProof/>
            <w:webHidden/>
          </w:rPr>
          <w:instrText xml:space="preserve"> PAGEREF _Toc529792154 \h </w:instrText>
        </w:r>
        <w:r>
          <w:rPr>
            <w:noProof/>
            <w:webHidden/>
          </w:rPr>
        </w:r>
        <w:r>
          <w:rPr>
            <w:noProof/>
            <w:webHidden/>
          </w:rPr>
          <w:fldChar w:fldCharType="separate"/>
        </w:r>
        <w:r w:rsidR="00F21CCE">
          <w:rPr>
            <w:noProof/>
            <w:webHidden/>
          </w:rPr>
          <w:t>15</w:t>
        </w:r>
        <w:r>
          <w:rPr>
            <w:noProof/>
            <w:webHidden/>
          </w:rPr>
          <w:fldChar w:fldCharType="end"/>
        </w:r>
      </w:hyperlink>
    </w:p>
    <w:p w:rsidR="00F508B5" w:rsidRDefault="00F508B5">
      <w:pPr>
        <w:pStyle w:val="20"/>
        <w:tabs>
          <w:tab w:val="right" w:leader="dot" w:pos="8296"/>
        </w:tabs>
        <w:rPr>
          <w:rFonts w:asciiTheme="minorHAnsi" w:eastAsiaTheme="minorEastAsia" w:hAnsiTheme="minorHAnsi" w:cstheme="minorBidi"/>
          <w:noProof/>
          <w:szCs w:val="22"/>
          <w:lang w:val="el-GR" w:eastAsia="el-GR"/>
        </w:rPr>
      </w:pPr>
      <w:hyperlink w:anchor="_Toc529792155" w:history="1">
        <w:r w:rsidRPr="00D71AC0">
          <w:rPr>
            <w:rStyle w:val="-"/>
            <w:noProof/>
            <w:lang w:val="en-GB"/>
          </w:rPr>
          <w:t>2.3. Approach</w:t>
        </w:r>
        <w:r>
          <w:rPr>
            <w:noProof/>
            <w:webHidden/>
          </w:rPr>
          <w:tab/>
        </w:r>
        <w:r>
          <w:rPr>
            <w:noProof/>
            <w:webHidden/>
          </w:rPr>
          <w:fldChar w:fldCharType="begin"/>
        </w:r>
        <w:r>
          <w:rPr>
            <w:noProof/>
            <w:webHidden/>
          </w:rPr>
          <w:instrText xml:space="preserve"> PAGEREF _Toc529792155 \h </w:instrText>
        </w:r>
        <w:r>
          <w:rPr>
            <w:noProof/>
            <w:webHidden/>
          </w:rPr>
        </w:r>
        <w:r>
          <w:rPr>
            <w:noProof/>
            <w:webHidden/>
          </w:rPr>
          <w:fldChar w:fldCharType="separate"/>
        </w:r>
        <w:r w:rsidR="00F21CCE">
          <w:rPr>
            <w:noProof/>
            <w:webHidden/>
          </w:rPr>
          <w:t>15</w:t>
        </w:r>
        <w:r>
          <w:rPr>
            <w:noProof/>
            <w:webHidden/>
          </w:rPr>
          <w:fldChar w:fldCharType="end"/>
        </w:r>
      </w:hyperlink>
    </w:p>
    <w:p w:rsidR="00F508B5" w:rsidRDefault="00F508B5">
      <w:pPr>
        <w:pStyle w:val="20"/>
        <w:tabs>
          <w:tab w:val="right" w:leader="dot" w:pos="8296"/>
        </w:tabs>
        <w:rPr>
          <w:rFonts w:asciiTheme="minorHAnsi" w:eastAsiaTheme="minorEastAsia" w:hAnsiTheme="minorHAnsi" w:cstheme="minorBidi"/>
          <w:noProof/>
          <w:szCs w:val="22"/>
          <w:lang w:val="el-GR" w:eastAsia="el-GR"/>
        </w:rPr>
      </w:pPr>
      <w:hyperlink w:anchor="_Toc529792156" w:history="1">
        <w:r w:rsidRPr="00D71AC0">
          <w:rPr>
            <w:rStyle w:val="-"/>
            <w:noProof/>
            <w:lang w:val="en-GB"/>
          </w:rPr>
          <w:t>2.4. Key elements</w:t>
        </w:r>
        <w:r>
          <w:rPr>
            <w:noProof/>
            <w:webHidden/>
          </w:rPr>
          <w:tab/>
        </w:r>
        <w:r>
          <w:rPr>
            <w:noProof/>
            <w:webHidden/>
          </w:rPr>
          <w:fldChar w:fldCharType="begin"/>
        </w:r>
        <w:r>
          <w:rPr>
            <w:noProof/>
            <w:webHidden/>
          </w:rPr>
          <w:instrText xml:space="preserve"> PAGEREF _Toc529792156 \h </w:instrText>
        </w:r>
        <w:r>
          <w:rPr>
            <w:noProof/>
            <w:webHidden/>
          </w:rPr>
        </w:r>
        <w:r>
          <w:rPr>
            <w:noProof/>
            <w:webHidden/>
          </w:rPr>
          <w:fldChar w:fldCharType="separate"/>
        </w:r>
        <w:r w:rsidR="00F21CCE">
          <w:rPr>
            <w:noProof/>
            <w:webHidden/>
          </w:rPr>
          <w:t>15</w:t>
        </w:r>
        <w:r>
          <w:rPr>
            <w:noProof/>
            <w:webHidden/>
          </w:rPr>
          <w:fldChar w:fldCharType="end"/>
        </w:r>
      </w:hyperlink>
    </w:p>
    <w:p w:rsidR="00F508B5" w:rsidRDefault="00F508B5">
      <w:pPr>
        <w:pStyle w:val="10"/>
        <w:tabs>
          <w:tab w:val="right" w:leader="dot" w:pos="8296"/>
        </w:tabs>
        <w:rPr>
          <w:rFonts w:asciiTheme="minorHAnsi" w:eastAsiaTheme="minorEastAsia" w:hAnsiTheme="minorHAnsi" w:cstheme="minorBidi"/>
          <w:noProof/>
          <w:szCs w:val="22"/>
          <w:lang w:val="el-GR" w:eastAsia="el-GR"/>
        </w:rPr>
      </w:pPr>
      <w:hyperlink w:anchor="_Toc529792157" w:history="1">
        <w:r w:rsidRPr="00D71AC0">
          <w:rPr>
            <w:rStyle w:val="-"/>
            <w:noProof/>
            <w:lang w:val="en-GB"/>
          </w:rPr>
          <w:t>BASIC RULES</w:t>
        </w:r>
        <w:r>
          <w:rPr>
            <w:noProof/>
            <w:webHidden/>
          </w:rPr>
          <w:tab/>
        </w:r>
        <w:r>
          <w:rPr>
            <w:noProof/>
            <w:webHidden/>
          </w:rPr>
          <w:fldChar w:fldCharType="begin"/>
        </w:r>
        <w:r>
          <w:rPr>
            <w:noProof/>
            <w:webHidden/>
          </w:rPr>
          <w:instrText xml:space="preserve"> PAGEREF _Toc529792157 \h </w:instrText>
        </w:r>
        <w:r>
          <w:rPr>
            <w:noProof/>
            <w:webHidden/>
          </w:rPr>
        </w:r>
        <w:r>
          <w:rPr>
            <w:noProof/>
            <w:webHidden/>
          </w:rPr>
          <w:fldChar w:fldCharType="separate"/>
        </w:r>
        <w:r w:rsidR="00F21CCE">
          <w:rPr>
            <w:noProof/>
            <w:webHidden/>
          </w:rPr>
          <w:t>16</w:t>
        </w:r>
        <w:r>
          <w:rPr>
            <w:noProof/>
            <w:webHidden/>
          </w:rPr>
          <w:fldChar w:fldCharType="end"/>
        </w:r>
      </w:hyperlink>
    </w:p>
    <w:p w:rsidR="00F508B5" w:rsidRDefault="00F508B5">
      <w:pPr>
        <w:pStyle w:val="20"/>
        <w:tabs>
          <w:tab w:val="right" w:leader="dot" w:pos="8296"/>
        </w:tabs>
        <w:rPr>
          <w:rFonts w:asciiTheme="minorHAnsi" w:eastAsiaTheme="minorEastAsia" w:hAnsiTheme="minorHAnsi" w:cstheme="minorBidi"/>
          <w:noProof/>
          <w:szCs w:val="22"/>
          <w:lang w:val="el-GR" w:eastAsia="el-GR"/>
        </w:rPr>
      </w:pPr>
      <w:hyperlink w:anchor="_Toc529792158" w:history="1">
        <w:r w:rsidRPr="00D71AC0">
          <w:rPr>
            <w:rStyle w:val="-"/>
            <w:noProof/>
            <w:lang w:val="en-GB"/>
          </w:rPr>
          <w:t>3.1. The rules of nationality and origin</w:t>
        </w:r>
        <w:r>
          <w:rPr>
            <w:noProof/>
            <w:webHidden/>
          </w:rPr>
          <w:tab/>
        </w:r>
        <w:r>
          <w:rPr>
            <w:noProof/>
            <w:webHidden/>
          </w:rPr>
          <w:fldChar w:fldCharType="begin"/>
        </w:r>
        <w:r>
          <w:rPr>
            <w:noProof/>
            <w:webHidden/>
          </w:rPr>
          <w:instrText xml:space="preserve"> PAGEREF _Toc529792158 \h </w:instrText>
        </w:r>
        <w:r>
          <w:rPr>
            <w:noProof/>
            <w:webHidden/>
          </w:rPr>
        </w:r>
        <w:r>
          <w:rPr>
            <w:noProof/>
            <w:webHidden/>
          </w:rPr>
          <w:fldChar w:fldCharType="separate"/>
        </w:r>
        <w:r w:rsidR="00F21CCE">
          <w:rPr>
            <w:noProof/>
            <w:webHidden/>
          </w:rPr>
          <w:t>16</w:t>
        </w:r>
        <w:r>
          <w:rPr>
            <w:noProof/>
            <w:webHidden/>
          </w:rPr>
          <w:fldChar w:fldCharType="end"/>
        </w:r>
      </w:hyperlink>
    </w:p>
    <w:p w:rsidR="00F508B5" w:rsidRDefault="00F508B5">
      <w:pPr>
        <w:pStyle w:val="30"/>
        <w:tabs>
          <w:tab w:val="right" w:leader="dot" w:pos="8296"/>
        </w:tabs>
        <w:rPr>
          <w:rFonts w:asciiTheme="minorHAnsi" w:eastAsiaTheme="minorEastAsia" w:hAnsiTheme="minorHAnsi" w:cstheme="minorBidi"/>
          <w:noProof/>
          <w:szCs w:val="22"/>
          <w:lang w:val="el-GR" w:eastAsia="el-GR"/>
        </w:rPr>
      </w:pPr>
      <w:hyperlink w:anchor="_Toc529792159" w:history="1">
        <w:r w:rsidRPr="00D71AC0">
          <w:rPr>
            <w:rStyle w:val="-"/>
            <w:noProof/>
            <w:lang w:val="en-GB"/>
          </w:rPr>
          <w:t>3.1.1. Derogation from the Rule of Origin</w:t>
        </w:r>
        <w:r>
          <w:rPr>
            <w:noProof/>
            <w:webHidden/>
          </w:rPr>
          <w:tab/>
        </w:r>
        <w:r>
          <w:rPr>
            <w:noProof/>
            <w:webHidden/>
          </w:rPr>
          <w:fldChar w:fldCharType="begin"/>
        </w:r>
        <w:r>
          <w:rPr>
            <w:noProof/>
            <w:webHidden/>
          </w:rPr>
          <w:instrText xml:space="preserve"> PAGEREF _Toc529792159 \h </w:instrText>
        </w:r>
        <w:r>
          <w:rPr>
            <w:noProof/>
            <w:webHidden/>
          </w:rPr>
        </w:r>
        <w:r>
          <w:rPr>
            <w:noProof/>
            <w:webHidden/>
          </w:rPr>
          <w:fldChar w:fldCharType="separate"/>
        </w:r>
        <w:r w:rsidR="00F21CCE">
          <w:rPr>
            <w:noProof/>
            <w:webHidden/>
          </w:rPr>
          <w:t>17</w:t>
        </w:r>
        <w:r>
          <w:rPr>
            <w:noProof/>
            <w:webHidden/>
          </w:rPr>
          <w:fldChar w:fldCharType="end"/>
        </w:r>
      </w:hyperlink>
    </w:p>
    <w:p w:rsidR="00F508B5" w:rsidRDefault="00F508B5">
      <w:pPr>
        <w:pStyle w:val="20"/>
        <w:tabs>
          <w:tab w:val="right" w:leader="dot" w:pos="8296"/>
        </w:tabs>
        <w:rPr>
          <w:rFonts w:asciiTheme="minorHAnsi" w:eastAsiaTheme="minorEastAsia" w:hAnsiTheme="minorHAnsi" w:cstheme="minorBidi"/>
          <w:noProof/>
          <w:szCs w:val="22"/>
          <w:lang w:val="el-GR" w:eastAsia="el-GR"/>
        </w:rPr>
      </w:pPr>
      <w:hyperlink w:anchor="_Toc529792160" w:history="1">
        <w:r w:rsidRPr="00D71AC0">
          <w:rPr>
            <w:rStyle w:val="-"/>
            <w:noProof/>
            <w:lang w:val="en-GB"/>
          </w:rPr>
          <w:t>3.2 Eligibility under the IPA II REGULATION 231/2014:</w:t>
        </w:r>
        <w:r>
          <w:rPr>
            <w:noProof/>
            <w:webHidden/>
          </w:rPr>
          <w:tab/>
        </w:r>
        <w:r>
          <w:rPr>
            <w:noProof/>
            <w:webHidden/>
          </w:rPr>
          <w:fldChar w:fldCharType="begin"/>
        </w:r>
        <w:r>
          <w:rPr>
            <w:noProof/>
            <w:webHidden/>
          </w:rPr>
          <w:instrText xml:space="preserve"> PAGEREF _Toc529792160 \h </w:instrText>
        </w:r>
        <w:r>
          <w:rPr>
            <w:noProof/>
            <w:webHidden/>
          </w:rPr>
        </w:r>
        <w:r>
          <w:rPr>
            <w:noProof/>
            <w:webHidden/>
          </w:rPr>
          <w:fldChar w:fldCharType="separate"/>
        </w:r>
        <w:r w:rsidR="00F21CCE">
          <w:rPr>
            <w:noProof/>
            <w:webHidden/>
          </w:rPr>
          <w:t>17</w:t>
        </w:r>
        <w:r>
          <w:rPr>
            <w:noProof/>
            <w:webHidden/>
          </w:rPr>
          <w:fldChar w:fldCharType="end"/>
        </w:r>
      </w:hyperlink>
    </w:p>
    <w:p w:rsidR="00F508B5" w:rsidRDefault="00F508B5">
      <w:pPr>
        <w:pStyle w:val="20"/>
        <w:tabs>
          <w:tab w:val="right" w:leader="dot" w:pos="8296"/>
        </w:tabs>
        <w:rPr>
          <w:rFonts w:asciiTheme="minorHAnsi" w:eastAsiaTheme="minorEastAsia" w:hAnsiTheme="minorHAnsi" w:cstheme="minorBidi"/>
          <w:noProof/>
          <w:szCs w:val="22"/>
          <w:lang w:val="el-GR" w:eastAsia="el-GR"/>
        </w:rPr>
      </w:pPr>
      <w:hyperlink w:anchor="_Toc529792161" w:history="1">
        <w:r w:rsidRPr="00D71AC0">
          <w:rPr>
            <w:rStyle w:val="-"/>
            <w:noProof/>
            <w:lang w:val="en-GB"/>
          </w:rPr>
          <w:t>3.3. Fair and transparent competition</w:t>
        </w:r>
        <w:r>
          <w:rPr>
            <w:noProof/>
            <w:webHidden/>
          </w:rPr>
          <w:tab/>
        </w:r>
        <w:r>
          <w:rPr>
            <w:noProof/>
            <w:webHidden/>
          </w:rPr>
          <w:fldChar w:fldCharType="begin"/>
        </w:r>
        <w:r>
          <w:rPr>
            <w:noProof/>
            <w:webHidden/>
          </w:rPr>
          <w:instrText xml:space="preserve"> PAGEREF _Toc529792161 \h </w:instrText>
        </w:r>
        <w:r>
          <w:rPr>
            <w:noProof/>
            <w:webHidden/>
          </w:rPr>
        </w:r>
        <w:r>
          <w:rPr>
            <w:noProof/>
            <w:webHidden/>
          </w:rPr>
          <w:fldChar w:fldCharType="separate"/>
        </w:r>
        <w:r w:rsidR="00F21CCE">
          <w:rPr>
            <w:noProof/>
            <w:webHidden/>
          </w:rPr>
          <w:t>19</w:t>
        </w:r>
        <w:r>
          <w:rPr>
            <w:noProof/>
            <w:webHidden/>
          </w:rPr>
          <w:fldChar w:fldCharType="end"/>
        </w:r>
      </w:hyperlink>
    </w:p>
    <w:p w:rsidR="00F508B5" w:rsidRDefault="00F508B5">
      <w:pPr>
        <w:pStyle w:val="20"/>
        <w:tabs>
          <w:tab w:val="right" w:leader="dot" w:pos="8296"/>
        </w:tabs>
        <w:rPr>
          <w:rFonts w:asciiTheme="minorHAnsi" w:eastAsiaTheme="minorEastAsia" w:hAnsiTheme="minorHAnsi" w:cstheme="minorBidi"/>
          <w:noProof/>
          <w:szCs w:val="22"/>
          <w:lang w:val="el-GR" w:eastAsia="el-GR"/>
        </w:rPr>
      </w:pPr>
      <w:hyperlink w:anchor="_Toc529792162" w:history="1">
        <w:r w:rsidRPr="00D71AC0">
          <w:rPr>
            <w:rStyle w:val="-"/>
            <w:noProof/>
            <w:lang w:val="en-GB"/>
          </w:rPr>
          <w:t>3.4. Grounds for exclusion</w:t>
        </w:r>
        <w:r>
          <w:rPr>
            <w:noProof/>
            <w:webHidden/>
          </w:rPr>
          <w:tab/>
        </w:r>
        <w:r>
          <w:rPr>
            <w:noProof/>
            <w:webHidden/>
          </w:rPr>
          <w:fldChar w:fldCharType="begin"/>
        </w:r>
        <w:r>
          <w:rPr>
            <w:noProof/>
            <w:webHidden/>
          </w:rPr>
          <w:instrText xml:space="preserve"> PAGEREF _Toc529792162 \h </w:instrText>
        </w:r>
        <w:r>
          <w:rPr>
            <w:noProof/>
            <w:webHidden/>
          </w:rPr>
        </w:r>
        <w:r>
          <w:rPr>
            <w:noProof/>
            <w:webHidden/>
          </w:rPr>
          <w:fldChar w:fldCharType="separate"/>
        </w:r>
        <w:r w:rsidR="00F21CCE">
          <w:rPr>
            <w:noProof/>
            <w:webHidden/>
          </w:rPr>
          <w:t>20</w:t>
        </w:r>
        <w:r>
          <w:rPr>
            <w:noProof/>
            <w:webHidden/>
          </w:rPr>
          <w:fldChar w:fldCharType="end"/>
        </w:r>
      </w:hyperlink>
    </w:p>
    <w:p w:rsidR="00F508B5" w:rsidRDefault="00F508B5">
      <w:pPr>
        <w:pStyle w:val="20"/>
        <w:tabs>
          <w:tab w:val="right" w:leader="dot" w:pos="8296"/>
        </w:tabs>
        <w:rPr>
          <w:rFonts w:asciiTheme="minorHAnsi" w:eastAsiaTheme="minorEastAsia" w:hAnsiTheme="minorHAnsi" w:cstheme="minorBidi"/>
          <w:noProof/>
          <w:szCs w:val="22"/>
          <w:lang w:val="el-GR" w:eastAsia="el-GR"/>
        </w:rPr>
      </w:pPr>
      <w:hyperlink w:anchor="_Toc529792163" w:history="1">
        <w:r w:rsidRPr="00D71AC0">
          <w:rPr>
            <w:rStyle w:val="-"/>
            <w:noProof/>
            <w:lang w:val="en-GB"/>
          </w:rPr>
          <w:t>3.5. Administrative and financial penalties</w:t>
        </w:r>
        <w:r>
          <w:rPr>
            <w:noProof/>
            <w:webHidden/>
          </w:rPr>
          <w:tab/>
        </w:r>
        <w:r>
          <w:rPr>
            <w:noProof/>
            <w:webHidden/>
          </w:rPr>
          <w:fldChar w:fldCharType="begin"/>
        </w:r>
        <w:r>
          <w:rPr>
            <w:noProof/>
            <w:webHidden/>
          </w:rPr>
          <w:instrText xml:space="preserve"> PAGEREF _Toc529792163 \h </w:instrText>
        </w:r>
        <w:r>
          <w:rPr>
            <w:noProof/>
            <w:webHidden/>
          </w:rPr>
        </w:r>
        <w:r>
          <w:rPr>
            <w:noProof/>
            <w:webHidden/>
          </w:rPr>
          <w:fldChar w:fldCharType="separate"/>
        </w:r>
        <w:r w:rsidR="00F21CCE">
          <w:rPr>
            <w:noProof/>
            <w:webHidden/>
          </w:rPr>
          <w:t>22</w:t>
        </w:r>
        <w:r>
          <w:rPr>
            <w:noProof/>
            <w:webHidden/>
          </w:rPr>
          <w:fldChar w:fldCharType="end"/>
        </w:r>
      </w:hyperlink>
    </w:p>
    <w:p w:rsidR="00F508B5" w:rsidRDefault="00F508B5">
      <w:pPr>
        <w:pStyle w:val="20"/>
        <w:tabs>
          <w:tab w:val="right" w:leader="dot" w:pos="8296"/>
        </w:tabs>
        <w:rPr>
          <w:rFonts w:asciiTheme="minorHAnsi" w:eastAsiaTheme="minorEastAsia" w:hAnsiTheme="minorHAnsi" w:cstheme="minorBidi"/>
          <w:noProof/>
          <w:szCs w:val="22"/>
          <w:lang w:val="el-GR" w:eastAsia="el-GR"/>
        </w:rPr>
      </w:pPr>
      <w:hyperlink w:anchor="_Toc529792164" w:history="1">
        <w:r w:rsidRPr="00D71AC0">
          <w:rPr>
            <w:rStyle w:val="-"/>
            <w:noProof/>
            <w:lang w:val="en-GB"/>
          </w:rPr>
          <w:t>3.6. Visibility</w:t>
        </w:r>
        <w:r>
          <w:rPr>
            <w:noProof/>
            <w:webHidden/>
          </w:rPr>
          <w:tab/>
        </w:r>
        <w:r>
          <w:rPr>
            <w:noProof/>
            <w:webHidden/>
          </w:rPr>
          <w:fldChar w:fldCharType="begin"/>
        </w:r>
        <w:r>
          <w:rPr>
            <w:noProof/>
            <w:webHidden/>
          </w:rPr>
          <w:instrText xml:space="preserve"> PAGEREF _Toc529792164 \h </w:instrText>
        </w:r>
        <w:r>
          <w:rPr>
            <w:noProof/>
            <w:webHidden/>
          </w:rPr>
        </w:r>
        <w:r>
          <w:rPr>
            <w:noProof/>
            <w:webHidden/>
          </w:rPr>
          <w:fldChar w:fldCharType="separate"/>
        </w:r>
        <w:r w:rsidR="00F21CCE">
          <w:rPr>
            <w:noProof/>
            <w:webHidden/>
          </w:rPr>
          <w:t>23</w:t>
        </w:r>
        <w:r>
          <w:rPr>
            <w:noProof/>
            <w:webHidden/>
          </w:rPr>
          <w:fldChar w:fldCharType="end"/>
        </w:r>
      </w:hyperlink>
    </w:p>
    <w:p w:rsidR="00F508B5" w:rsidRDefault="00F508B5">
      <w:pPr>
        <w:pStyle w:val="20"/>
        <w:tabs>
          <w:tab w:val="right" w:leader="dot" w:pos="8296"/>
        </w:tabs>
        <w:rPr>
          <w:rFonts w:asciiTheme="minorHAnsi" w:eastAsiaTheme="minorEastAsia" w:hAnsiTheme="minorHAnsi" w:cstheme="minorBidi"/>
          <w:noProof/>
          <w:szCs w:val="22"/>
          <w:lang w:val="el-GR" w:eastAsia="el-GR"/>
        </w:rPr>
      </w:pPr>
      <w:hyperlink w:anchor="_Toc529792165" w:history="1">
        <w:r w:rsidRPr="00D71AC0">
          <w:rPr>
            <w:rStyle w:val="-"/>
            <w:noProof/>
            <w:lang w:val="en-GB"/>
          </w:rPr>
          <w:t>3.7. The rule on the language to be used</w:t>
        </w:r>
        <w:r>
          <w:rPr>
            <w:noProof/>
            <w:webHidden/>
          </w:rPr>
          <w:tab/>
        </w:r>
        <w:r>
          <w:rPr>
            <w:noProof/>
            <w:webHidden/>
          </w:rPr>
          <w:fldChar w:fldCharType="begin"/>
        </w:r>
        <w:r>
          <w:rPr>
            <w:noProof/>
            <w:webHidden/>
          </w:rPr>
          <w:instrText xml:space="preserve"> PAGEREF _Toc529792165 \h </w:instrText>
        </w:r>
        <w:r>
          <w:rPr>
            <w:noProof/>
            <w:webHidden/>
          </w:rPr>
        </w:r>
        <w:r>
          <w:rPr>
            <w:noProof/>
            <w:webHidden/>
          </w:rPr>
          <w:fldChar w:fldCharType="separate"/>
        </w:r>
        <w:r w:rsidR="00F21CCE">
          <w:rPr>
            <w:noProof/>
            <w:webHidden/>
          </w:rPr>
          <w:t>23</w:t>
        </w:r>
        <w:r>
          <w:rPr>
            <w:noProof/>
            <w:webHidden/>
          </w:rPr>
          <w:fldChar w:fldCharType="end"/>
        </w:r>
      </w:hyperlink>
    </w:p>
    <w:p w:rsidR="00F508B5" w:rsidRDefault="00F508B5">
      <w:pPr>
        <w:pStyle w:val="10"/>
        <w:tabs>
          <w:tab w:val="right" w:leader="dot" w:pos="8296"/>
        </w:tabs>
        <w:rPr>
          <w:rFonts w:asciiTheme="minorHAnsi" w:eastAsiaTheme="minorEastAsia" w:hAnsiTheme="minorHAnsi" w:cstheme="minorBidi"/>
          <w:noProof/>
          <w:szCs w:val="22"/>
          <w:lang w:val="el-GR" w:eastAsia="el-GR"/>
        </w:rPr>
      </w:pPr>
      <w:hyperlink w:anchor="_Toc529792166" w:history="1">
        <w:r w:rsidRPr="00D71AC0">
          <w:rPr>
            <w:rStyle w:val="-"/>
            <w:noProof/>
            <w:lang w:val="en-GB"/>
          </w:rPr>
          <w:t>PROCEDURES</w:t>
        </w:r>
        <w:r>
          <w:rPr>
            <w:noProof/>
            <w:webHidden/>
          </w:rPr>
          <w:tab/>
        </w:r>
        <w:r>
          <w:rPr>
            <w:noProof/>
            <w:webHidden/>
          </w:rPr>
          <w:fldChar w:fldCharType="begin"/>
        </w:r>
        <w:r>
          <w:rPr>
            <w:noProof/>
            <w:webHidden/>
          </w:rPr>
          <w:instrText xml:space="preserve"> PAGEREF _Toc529792166 \h </w:instrText>
        </w:r>
        <w:r>
          <w:rPr>
            <w:noProof/>
            <w:webHidden/>
          </w:rPr>
        </w:r>
        <w:r>
          <w:rPr>
            <w:noProof/>
            <w:webHidden/>
          </w:rPr>
          <w:fldChar w:fldCharType="separate"/>
        </w:r>
        <w:r w:rsidR="00F21CCE">
          <w:rPr>
            <w:noProof/>
            <w:webHidden/>
          </w:rPr>
          <w:t>23</w:t>
        </w:r>
        <w:r>
          <w:rPr>
            <w:noProof/>
            <w:webHidden/>
          </w:rPr>
          <w:fldChar w:fldCharType="end"/>
        </w:r>
      </w:hyperlink>
    </w:p>
    <w:p w:rsidR="00F508B5" w:rsidRDefault="00F508B5">
      <w:pPr>
        <w:pStyle w:val="20"/>
        <w:tabs>
          <w:tab w:val="right" w:leader="dot" w:pos="8296"/>
        </w:tabs>
        <w:rPr>
          <w:rFonts w:asciiTheme="minorHAnsi" w:eastAsiaTheme="minorEastAsia" w:hAnsiTheme="minorHAnsi" w:cstheme="minorBidi"/>
          <w:noProof/>
          <w:szCs w:val="22"/>
          <w:lang w:val="el-GR" w:eastAsia="el-GR"/>
        </w:rPr>
      </w:pPr>
      <w:hyperlink w:anchor="_Toc529792167" w:history="1">
        <w:r w:rsidRPr="00D71AC0">
          <w:rPr>
            <w:rStyle w:val="-"/>
            <w:noProof/>
            <w:lang w:val="en-GB"/>
          </w:rPr>
          <w:t>4.1. Selection and award criteria</w:t>
        </w:r>
        <w:r>
          <w:rPr>
            <w:noProof/>
            <w:webHidden/>
          </w:rPr>
          <w:tab/>
        </w:r>
        <w:r>
          <w:rPr>
            <w:noProof/>
            <w:webHidden/>
          </w:rPr>
          <w:fldChar w:fldCharType="begin"/>
        </w:r>
        <w:r>
          <w:rPr>
            <w:noProof/>
            <w:webHidden/>
          </w:rPr>
          <w:instrText xml:space="preserve"> PAGEREF _Toc529792167 \h </w:instrText>
        </w:r>
        <w:r>
          <w:rPr>
            <w:noProof/>
            <w:webHidden/>
          </w:rPr>
        </w:r>
        <w:r>
          <w:rPr>
            <w:noProof/>
            <w:webHidden/>
          </w:rPr>
          <w:fldChar w:fldCharType="separate"/>
        </w:r>
        <w:r w:rsidR="00F21CCE">
          <w:rPr>
            <w:noProof/>
            <w:webHidden/>
          </w:rPr>
          <w:t>24</w:t>
        </w:r>
        <w:r>
          <w:rPr>
            <w:noProof/>
            <w:webHidden/>
          </w:rPr>
          <w:fldChar w:fldCharType="end"/>
        </w:r>
      </w:hyperlink>
    </w:p>
    <w:p w:rsidR="00F508B5" w:rsidRDefault="00F508B5">
      <w:pPr>
        <w:pStyle w:val="20"/>
        <w:tabs>
          <w:tab w:val="right" w:leader="dot" w:pos="8296"/>
        </w:tabs>
        <w:rPr>
          <w:rFonts w:asciiTheme="minorHAnsi" w:eastAsiaTheme="minorEastAsia" w:hAnsiTheme="minorHAnsi" w:cstheme="minorBidi"/>
          <w:noProof/>
          <w:szCs w:val="22"/>
          <w:lang w:val="el-GR" w:eastAsia="el-GR"/>
        </w:rPr>
      </w:pPr>
      <w:hyperlink w:anchor="_Toc529792168" w:history="1">
        <w:r w:rsidRPr="00D71AC0">
          <w:rPr>
            <w:rStyle w:val="-"/>
            <w:noProof/>
            <w:lang w:val="en-GB"/>
          </w:rPr>
          <w:t>4.2. Open procedure</w:t>
        </w:r>
        <w:r>
          <w:rPr>
            <w:noProof/>
            <w:webHidden/>
          </w:rPr>
          <w:tab/>
        </w:r>
        <w:r>
          <w:rPr>
            <w:noProof/>
            <w:webHidden/>
          </w:rPr>
          <w:fldChar w:fldCharType="begin"/>
        </w:r>
        <w:r>
          <w:rPr>
            <w:noProof/>
            <w:webHidden/>
          </w:rPr>
          <w:instrText xml:space="preserve"> PAGEREF _Toc529792168 \h </w:instrText>
        </w:r>
        <w:r>
          <w:rPr>
            <w:noProof/>
            <w:webHidden/>
          </w:rPr>
        </w:r>
        <w:r>
          <w:rPr>
            <w:noProof/>
            <w:webHidden/>
          </w:rPr>
          <w:fldChar w:fldCharType="separate"/>
        </w:r>
        <w:r w:rsidR="00F21CCE">
          <w:rPr>
            <w:noProof/>
            <w:webHidden/>
          </w:rPr>
          <w:t>24</w:t>
        </w:r>
        <w:r>
          <w:rPr>
            <w:noProof/>
            <w:webHidden/>
          </w:rPr>
          <w:fldChar w:fldCharType="end"/>
        </w:r>
      </w:hyperlink>
    </w:p>
    <w:p w:rsidR="00F508B5" w:rsidRDefault="00F508B5">
      <w:pPr>
        <w:pStyle w:val="20"/>
        <w:tabs>
          <w:tab w:val="right" w:leader="dot" w:pos="8296"/>
        </w:tabs>
        <w:rPr>
          <w:rFonts w:asciiTheme="minorHAnsi" w:eastAsiaTheme="minorEastAsia" w:hAnsiTheme="minorHAnsi" w:cstheme="minorBidi"/>
          <w:noProof/>
          <w:szCs w:val="22"/>
          <w:lang w:val="el-GR" w:eastAsia="el-GR"/>
        </w:rPr>
      </w:pPr>
      <w:hyperlink w:anchor="_Toc529792169" w:history="1">
        <w:r w:rsidRPr="00D71AC0">
          <w:rPr>
            <w:rStyle w:val="-"/>
            <w:noProof/>
            <w:lang w:val="en-GB"/>
          </w:rPr>
          <w:t>4.3. Restricted procedure</w:t>
        </w:r>
        <w:r>
          <w:rPr>
            <w:noProof/>
            <w:webHidden/>
          </w:rPr>
          <w:tab/>
        </w:r>
        <w:r>
          <w:rPr>
            <w:noProof/>
            <w:webHidden/>
          </w:rPr>
          <w:fldChar w:fldCharType="begin"/>
        </w:r>
        <w:r>
          <w:rPr>
            <w:noProof/>
            <w:webHidden/>
          </w:rPr>
          <w:instrText xml:space="preserve"> PAGEREF _Toc529792169 \h </w:instrText>
        </w:r>
        <w:r>
          <w:rPr>
            <w:noProof/>
            <w:webHidden/>
          </w:rPr>
        </w:r>
        <w:r>
          <w:rPr>
            <w:noProof/>
            <w:webHidden/>
          </w:rPr>
          <w:fldChar w:fldCharType="separate"/>
        </w:r>
        <w:r w:rsidR="00F21CCE">
          <w:rPr>
            <w:noProof/>
            <w:webHidden/>
          </w:rPr>
          <w:t>25</w:t>
        </w:r>
        <w:r>
          <w:rPr>
            <w:noProof/>
            <w:webHidden/>
          </w:rPr>
          <w:fldChar w:fldCharType="end"/>
        </w:r>
      </w:hyperlink>
    </w:p>
    <w:p w:rsidR="00F508B5" w:rsidRDefault="00F508B5">
      <w:pPr>
        <w:pStyle w:val="20"/>
        <w:tabs>
          <w:tab w:val="right" w:leader="dot" w:pos="8296"/>
        </w:tabs>
        <w:rPr>
          <w:rFonts w:asciiTheme="minorHAnsi" w:eastAsiaTheme="minorEastAsia" w:hAnsiTheme="minorHAnsi" w:cstheme="minorBidi"/>
          <w:noProof/>
          <w:szCs w:val="22"/>
          <w:lang w:val="el-GR" w:eastAsia="el-GR"/>
        </w:rPr>
      </w:pPr>
      <w:hyperlink w:anchor="_Toc529792170" w:history="1">
        <w:r w:rsidRPr="00D71AC0">
          <w:rPr>
            <w:rStyle w:val="-"/>
            <w:noProof/>
            <w:lang w:val="en-GB"/>
          </w:rPr>
          <w:t>4.4. Simplified procedure (formerly known as "competitive negotiated" procedure)</w:t>
        </w:r>
        <w:r>
          <w:rPr>
            <w:noProof/>
            <w:webHidden/>
          </w:rPr>
          <w:tab/>
        </w:r>
        <w:r>
          <w:rPr>
            <w:noProof/>
            <w:webHidden/>
          </w:rPr>
          <w:fldChar w:fldCharType="begin"/>
        </w:r>
        <w:r>
          <w:rPr>
            <w:noProof/>
            <w:webHidden/>
          </w:rPr>
          <w:instrText xml:space="preserve"> PAGEREF _Toc529792170 \h </w:instrText>
        </w:r>
        <w:r>
          <w:rPr>
            <w:noProof/>
            <w:webHidden/>
          </w:rPr>
        </w:r>
        <w:r>
          <w:rPr>
            <w:noProof/>
            <w:webHidden/>
          </w:rPr>
          <w:fldChar w:fldCharType="separate"/>
        </w:r>
        <w:r w:rsidR="00F21CCE">
          <w:rPr>
            <w:noProof/>
            <w:webHidden/>
          </w:rPr>
          <w:t>25</w:t>
        </w:r>
        <w:r>
          <w:rPr>
            <w:noProof/>
            <w:webHidden/>
          </w:rPr>
          <w:fldChar w:fldCharType="end"/>
        </w:r>
      </w:hyperlink>
    </w:p>
    <w:p w:rsidR="00F508B5" w:rsidRDefault="00F508B5">
      <w:pPr>
        <w:pStyle w:val="20"/>
        <w:tabs>
          <w:tab w:val="right" w:leader="dot" w:pos="8296"/>
        </w:tabs>
        <w:rPr>
          <w:rFonts w:asciiTheme="minorHAnsi" w:eastAsiaTheme="minorEastAsia" w:hAnsiTheme="minorHAnsi" w:cstheme="minorBidi"/>
          <w:noProof/>
          <w:szCs w:val="22"/>
          <w:lang w:val="el-GR" w:eastAsia="el-GR"/>
        </w:rPr>
      </w:pPr>
      <w:hyperlink w:anchor="_Toc529792171" w:history="1">
        <w:r w:rsidRPr="00D71AC0">
          <w:rPr>
            <w:rStyle w:val="-"/>
            <w:noProof/>
            <w:lang w:val="en-GB"/>
          </w:rPr>
          <w:t>4.5. Orders on the basis of single tender</w:t>
        </w:r>
        <w:r>
          <w:rPr>
            <w:noProof/>
            <w:webHidden/>
          </w:rPr>
          <w:tab/>
        </w:r>
        <w:r>
          <w:rPr>
            <w:noProof/>
            <w:webHidden/>
          </w:rPr>
          <w:fldChar w:fldCharType="begin"/>
        </w:r>
        <w:r>
          <w:rPr>
            <w:noProof/>
            <w:webHidden/>
          </w:rPr>
          <w:instrText xml:space="preserve"> PAGEREF _Toc529792171 \h </w:instrText>
        </w:r>
        <w:r>
          <w:rPr>
            <w:noProof/>
            <w:webHidden/>
          </w:rPr>
        </w:r>
        <w:r>
          <w:rPr>
            <w:noProof/>
            <w:webHidden/>
          </w:rPr>
          <w:fldChar w:fldCharType="separate"/>
        </w:r>
        <w:r w:rsidR="00F21CCE">
          <w:rPr>
            <w:noProof/>
            <w:webHidden/>
          </w:rPr>
          <w:t>26</w:t>
        </w:r>
        <w:r>
          <w:rPr>
            <w:noProof/>
            <w:webHidden/>
          </w:rPr>
          <w:fldChar w:fldCharType="end"/>
        </w:r>
      </w:hyperlink>
    </w:p>
    <w:p w:rsidR="00F508B5" w:rsidRDefault="00F508B5">
      <w:pPr>
        <w:pStyle w:val="20"/>
        <w:tabs>
          <w:tab w:val="right" w:leader="dot" w:pos="8296"/>
        </w:tabs>
        <w:rPr>
          <w:rFonts w:asciiTheme="minorHAnsi" w:eastAsiaTheme="minorEastAsia" w:hAnsiTheme="minorHAnsi" w:cstheme="minorBidi"/>
          <w:noProof/>
          <w:szCs w:val="22"/>
          <w:lang w:val="el-GR" w:eastAsia="el-GR"/>
        </w:rPr>
      </w:pPr>
      <w:hyperlink w:anchor="_Toc529792172" w:history="1">
        <w:r w:rsidRPr="00D71AC0">
          <w:rPr>
            <w:rStyle w:val="-"/>
            <w:noProof/>
            <w:lang w:val="en-GB"/>
          </w:rPr>
          <w:t>4.6. Modifying contracts</w:t>
        </w:r>
        <w:r>
          <w:rPr>
            <w:noProof/>
            <w:webHidden/>
          </w:rPr>
          <w:tab/>
        </w:r>
        <w:r>
          <w:rPr>
            <w:noProof/>
            <w:webHidden/>
          </w:rPr>
          <w:fldChar w:fldCharType="begin"/>
        </w:r>
        <w:r>
          <w:rPr>
            <w:noProof/>
            <w:webHidden/>
          </w:rPr>
          <w:instrText xml:space="preserve"> PAGEREF _Toc529792172 \h </w:instrText>
        </w:r>
        <w:r>
          <w:rPr>
            <w:noProof/>
            <w:webHidden/>
          </w:rPr>
        </w:r>
        <w:r>
          <w:rPr>
            <w:noProof/>
            <w:webHidden/>
          </w:rPr>
          <w:fldChar w:fldCharType="separate"/>
        </w:r>
        <w:r w:rsidR="00F21CCE">
          <w:rPr>
            <w:noProof/>
            <w:webHidden/>
          </w:rPr>
          <w:t>26</w:t>
        </w:r>
        <w:r>
          <w:rPr>
            <w:noProof/>
            <w:webHidden/>
          </w:rPr>
          <w:fldChar w:fldCharType="end"/>
        </w:r>
      </w:hyperlink>
    </w:p>
    <w:p w:rsidR="00F508B5" w:rsidRDefault="00F508B5">
      <w:pPr>
        <w:pStyle w:val="20"/>
        <w:tabs>
          <w:tab w:val="right" w:leader="dot" w:pos="8296"/>
        </w:tabs>
        <w:rPr>
          <w:rFonts w:asciiTheme="minorHAnsi" w:eastAsiaTheme="minorEastAsia" w:hAnsiTheme="minorHAnsi" w:cstheme="minorBidi"/>
          <w:noProof/>
          <w:szCs w:val="22"/>
          <w:lang w:val="el-GR" w:eastAsia="el-GR"/>
        </w:rPr>
      </w:pPr>
      <w:hyperlink w:anchor="_Toc529792173" w:history="1">
        <w:r w:rsidRPr="00D71AC0">
          <w:rPr>
            <w:rStyle w:val="-"/>
            <w:noProof/>
            <w:lang w:val="en-GB"/>
          </w:rPr>
          <w:t>4.7. Financial thresholds and related tendering procedures</w:t>
        </w:r>
        <w:r>
          <w:rPr>
            <w:noProof/>
            <w:webHidden/>
          </w:rPr>
          <w:tab/>
        </w:r>
        <w:r>
          <w:rPr>
            <w:noProof/>
            <w:webHidden/>
          </w:rPr>
          <w:fldChar w:fldCharType="begin"/>
        </w:r>
        <w:r>
          <w:rPr>
            <w:noProof/>
            <w:webHidden/>
          </w:rPr>
          <w:instrText xml:space="preserve"> PAGEREF _Toc529792173 \h </w:instrText>
        </w:r>
        <w:r>
          <w:rPr>
            <w:noProof/>
            <w:webHidden/>
          </w:rPr>
        </w:r>
        <w:r>
          <w:rPr>
            <w:noProof/>
            <w:webHidden/>
          </w:rPr>
          <w:fldChar w:fldCharType="separate"/>
        </w:r>
        <w:r w:rsidR="00F21CCE">
          <w:rPr>
            <w:noProof/>
            <w:webHidden/>
          </w:rPr>
          <w:t>27</w:t>
        </w:r>
        <w:r>
          <w:rPr>
            <w:noProof/>
            <w:webHidden/>
          </w:rPr>
          <w:fldChar w:fldCharType="end"/>
        </w:r>
      </w:hyperlink>
    </w:p>
    <w:p w:rsidR="00F508B5" w:rsidRDefault="00F508B5">
      <w:pPr>
        <w:pStyle w:val="20"/>
        <w:tabs>
          <w:tab w:val="right" w:leader="dot" w:pos="8296"/>
        </w:tabs>
        <w:rPr>
          <w:rFonts w:asciiTheme="minorHAnsi" w:eastAsiaTheme="minorEastAsia" w:hAnsiTheme="minorHAnsi" w:cstheme="minorBidi"/>
          <w:noProof/>
          <w:szCs w:val="22"/>
          <w:lang w:val="el-GR" w:eastAsia="el-GR"/>
        </w:rPr>
      </w:pPr>
      <w:hyperlink w:anchor="_Toc529792174" w:history="1">
        <w:r w:rsidRPr="00D71AC0">
          <w:rPr>
            <w:rStyle w:val="-"/>
            <w:noProof/>
            <w:lang w:val="en-GB"/>
          </w:rPr>
          <w:t>4.8. Procurement plans</w:t>
        </w:r>
        <w:r>
          <w:rPr>
            <w:noProof/>
            <w:webHidden/>
          </w:rPr>
          <w:tab/>
        </w:r>
        <w:r>
          <w:rPr>
            <w:noProof/>
            <w:webHidden/>
          </w:rPr>
          <w:fldChar w:fldCharType="begin"/>
        </w:r>
        <w:r>
          <w:rPr>
            <w:noProof/>
            <w:webHidden/>
          </w:rPr>
          <w:instrText xml:space="preserve"> PAGEREF _Toc529792174 \h </w:instrText>
        </w:r>
        <w:r>
          <w:rPr>
            <w:noProof/>
            <w:webHidden/>
          </w:rPr>
        </w:r>
        <w:r>
          <w:rPr>
            <w:noProof/>
            <w:webHidden/>
          </w:rPr>
          <w:fldChar w:fldCharType="separate"/>
        </w:r>
        <w:r w:rsidR="00F21CCE">
          <w:rPr>
            <w:noProof/>
            <w:webHidden/>
          </w:rPr>
          <w:t>28</w:t>
        </w:r>
        <w:r>
          <w:rPr>
            <w:noProof/>
            <w:webHidden/>
          </w:rPr>
          <w:fldChar w:fldCharType="end"/>
        </w:r>
      </w:hyperlink>
    </w:p>
    <w:p w:rsidR="00F508B5" w:rsidRDefault="00F508B5">
      <w:pPr>
        <w:pStyle w:val="10"/>
        <w:tabs>
          <w:tab w:val="right" w:leader="dot" w:pos="8296"/>
        </w:tabs>
        <w:rPr>
          <w:rFonts w:asciiTheme="minorHAnsi" w:eastAsiaTheme="minorEastAsia" w:hAnsiTheme="minorHAnsi" w:cstheme="minorBidi"/>
          <w:noProof/>
          <w:szCs w:val="22"/>
          <w:lang w:val="el-GR" w:eastAsia="el-GR"/>
        </w:rPr>
      </w:pPr>
      <w:hyperlink w:anchor="_Toc529792175" w:history="1">
        <w:r w:rsidRPr="00D71AC0">
          <w:rPr>
            <w:rStyle w:val="-"/>
            <w:noProof/>
            <w:lang w:val="en-GB"/>
          </w:rPr>
          <w:t>GREEK BENEFICIARIES</w:t>
        </w:r>
        <w:r>
          <w:rPr>
            <w:noProof/>
            <w:webHidden/>
          </w:rPr>
          <w:tab/>
        </w:r>
        <w:r>
          <w:rPr>
            <w:noProof/>
            <w:webHidden/>
          </w:rPr>
          <w:fldChar w:fldCharType="begin"/>
        </w:r>
        <w:r>
          <w:rPr>
            <w:noProof/>
            <w:webHidden/>
          </w:rPr>
          <w:instrText xml:space="preserve"> PAGEREF _Toc529792175 \h </w:instrText>
        </w:r>
        <w:r>
          <w:rPr>
            <w:noProof/>
            <w:webHidden/>
          </w:rPr>
        </w:r>
        <w:r>
          <w:rPr>
            <w:noProof/>
            <w:webHidden/>
          </w:rPr>
          <w:fldChar w:fldCharType="separate"/>
        </w:r>
        <w:r w:rsidR="00F21CCE">
          <w:rPr>
            <w:noProof/>
            <w:webHidden/>
          </w:rPr>
          <w:t>28</w:t>
        </w:r>
        <w:r>
          <w:rPr>
            <w:noProof/>
            <w:webHidden/>
          </w:rPr>
          <w:fldChar w:fldCharType="end"/>
        </w:r>
      </w:hyperlink>
    </w:p>
    <w:p w:rsidR="00F508B5" w:rsidRDefault="00F508B5">
      <w:pPr>
        <w:pStyle w:val="10"/>
        <w:tabs>
          <w:tab w:val="right" w:leader="dot" w:pos="8296"/>
        </w:tabs>
        <w:rPr>
          <w:rFonts w:asciiTheme="minorHAnsi" w:eastAsiaTheme="minorEastAsia" w:hAnsiTheme="minorHAnsi" w:cstheme="minorBidi"/>
          <w:noProof/>
          <w:szCs w:val="22"/>
          <w:lang w:val="el-GR" w:eastAsia="el-GR"/>
        </w:rPr>
      </w:pPr>
      <w:hyperlink w:anchor="_Toc529792176" w:history="1">
        <w:r w:rsidRPr="00D71AC0">
          <w:rPr>
            <w:rStyle w:val="-"/>
            <w:noProof/>
            <w:lang w:val="en-GB"/>
          </w:rPr>
          <w:t>SERVICE CONTRACTS</w:t>
        </w:r>
        <w:r>
          <w:rPr>
            <w:noProof/>
            <w:webHidden/>
          </w:rPr>
          <w:tab/>
        </w:r>
        <w:r>
          <w:rPr>
            <w:noProof/>
            <w:webHidden/>
          </w:rPr>
          <w:fldChar w:fldCharType="begin"/>
        </w:r>
        <w:r>
          <w:rPr>
            <w:noProof/>
            <w:webHidden/>
          </w:rPr>
          <w:instrText xml:space="preserve"> PAGEREF _Toc529792176 \h </w:instrText>
        </w:r>
        <w:r>
          <w:rPr>
            <w:noProof/>
            <w:webHidden/>
          </w:rPr>
        </w:r>
        <w:r>
          <w:rPr>
            <w:noProof/>
            <w:webHidden/>
          </w:rPr>
          <w:fldChar w:fldCharType="separate"/>
        </w:r>
        <w:r w:rsidR="00F21CCE">
          <w:rPr>
            <w:noProof/>
            <w:webHidden/>
          </w:rPr>
          <w:t>29</w:t>
        </w:r>
        <w:r>
          <w:rPr>
            <w:noProof/>
            <w:webHidden/>
          </w:rPr>
          <w:fldChar w:fldCharType="end"/>
        </w:r>
      </w:hyperlink>
    </w:p>
    <w:p w:rsidR="00F508B5" w:rsidRDefault="00F508B5">
      <w:pPr>
        <w:pStyle w:val="20"/>
        <w:tabs>
          <w:tab w:val="right" w:leader="dot" w:pos="8296"/>
        </w:tabs>
        <w:rPr>
          <w:rFonts w:asciiTheme="minorHAnsi" w:eastAsiaTheme="minorEastAsia" w:hAnsiTheme="minorHAnsi" w:cstheme="minorBidi"/>
          <w:noProof/>
          <w:szCs w:val="22"/>
          <w:lang w:val="el-GR" w:eastAsia="el-GR"/>
        </w:rPr>
      </w:pPr>
      <w:hyperlink w:anchor="_Toc529792177" w:history="1">
        <w:r w:rsidRPr="00D71AC0">
          <w:rPr>
            <w:rStyle w:val="-"/>
            <w:noProof/>
            <w:lang w:val="en-GB"/>
          </w:rPr>
          <w:t>5.1. What is a Service contract?</w:t>
        </w:r>
        <w:r>
          <w:rPr>
            <w:noProof/>
            <w:webHidden/>
          </w:rPr>
          <w:tab/>
        </w:r>
        <w:r>
          <w:rPr>
            <w:noProof/>
            <w:webHidden/>
          </w:rPr>
          <w:fldChar w:fldCharType="begin"/>
        </w:r>
        <w:r>
          <w:rPr>
            <w:noProof/>
            <w:webHidden/>
          </w:rPr>
          <w:instrText xml:space="preserve"> PAGEREF _Toc529792177 \h </w:instrText>
        </w:r>
        <w:r>
          <w:rPr>
            <w:noProof/>
            <w:webHidden/>
          </w:rPr>
        </w:r>
        <w:r>
          <w:rPr>
            <w:noProof/>
            <w:webHidden/>
          </w:rPr>
          <w:fldChar w:fldCharType="separate"/>
        </w:r>
        <w:r w:rsidR="00F21CCE">
          <w:rPr>
            <w:noProof/>
            <w:webHidden/>
          </w:rPr>
          <w:t>29</w:t>
        </w:r>
        <w:r>
          <w:rPr>
            <w:noProof/>
            <w:webHidden/>
          </w:rPr>
          <w:fldChar w:fldCharType="end"/>
        </w:r>
      </w:hyperlink>
    </w:p>
    <w:p w:rsidR="00F508B5" w:rsidRDefault="00F508B5">
      <w:pPr>
        <w:pStyle w:val="20"/>
        <w:tabs>
          <w:tab w:val="right" w:leader="dot" w:pos="8296"/>
        </w:tabs>
        <w:rPr>
          <w:rFonts w:asciiTheme="minorHAnsi" w:eastAsiaTheme="minorEastAsia" w:hAnsiTheme="minorHAnsi" w:cstheme="minorBidi"/>
          <w:noProof/>
          <w:szCs w:val="22"/>
          <w:lang w:val="el-GR" w:eastAsia="el-GR"/>
        </w:rPr>
      </w:pPr>
      <w:hyperlink w:anchor="_Toc529792178" w:history="1">
        <w:r w:rsidRPr="00D71AC0">
          <w:rPr>
            <w:rStyle w:val="-"/>
            <w:noProof/>
            <w:lang w:val="en-GB"/>
          </w:rPr>
          <w:t>5.2. Procedures for Service contracts</w:t>
        </w:r>
        <w:r>
          <w:rPr>
            <w:noProof/>
            <w:webHidden/>
          </w:rPr>
          <w:tab/>
        </w:r>
        <w:r>
          <w:rPr>
            <w:noProof/>
            <w:webHidden/>
          </w:rPr>
          <w:fldChar w:fldCharType="begin"/>
        </w:r>
        <w:r>
          <w:rPr>
            <w:noProof/>
            <w:webHidden/>
          </w:rPr>
          <w:instrText xml:space="preserve"> PAGEREF _Toc529792178 \h </w:instrText>
        </w:r>
        <w:r>
          <w:rPr>
            <w:noProof/>
            <w:webHidden/>
          </w:rPr>
        </w:r>
        <w:r>
          <w:rPr>
            <w:noProof/>
            <w:webHidden/>
          </w:rPr>
          <w:fldChar w:fldCharType="separate"/>
        </w:r>
        <w:r w:rsidR="00F21CCE">
          <w:rPr>
            <w:noProof/>
            <w:webHidden/>
          </w:rPr>
          <w:t>32</w:t>
        </w:r>
        <w:r>
          <w:rPr>
            <w:noProof/>
            <w:webHidden/>
          </w:rPr>
          <w:fldChar w:fldCharType="end"/>
        </w:r>
      </w:hyperlink>
    </w:p>
    <w:p w:rsidR="00F508B5" w:rsidRDefault="00F508B5">
      <w:pPr>
        <w:pStyle w:val="30"/>
        <w:tabs>
          <w:tab w:val="right" w:leader="dot" w:pos="8296"/>
        </w:tabs>
        <w:rPr>
          <w:rFonts w:asciiTheme="minorHAnsi" w:eastAsiaTheme="minorEastAsia" w:hAnsiTheme="minorHAnsi" w:cstheme="minorBidi"/>
          <w:noProof/>
          <w:szCs w:val="22"/>
          <w:lang w:val="el-GR" w:eastAsia="el-GR"/>
        </w:rPr>
      </w:pPr>
      <w:hyperlink w:anchor="_Toc529792179" w:history="1">
        <w:r w:rsidRPr="00D71AC0">
          <w:rPr>
            <w:rStyle w:val="-"/>
            <w:noProof/>
            <w:lang w:val="en-GB"/>
          </w:rPr>
          <w:t>5.2.1. On the basis of single tender (up-to 20.000€)</w:t>
        </w:r>
        <w:r>
          <w:rPr>
            <w:noProof/>
            <w:webHidden/>
          </w:rPr>
          <w:tab/>
        </w:r>
        <w:r>
          <w:rPr>
            <w:noProof/>
            <w:webHidden/>
          </w:rPr>
          <w:fldChar w:fldCharType="begin"/>
        </w:r>
        <w:r>
          <w:rPr>
            <w:noProof/>
            <w:webHidden/>
          </w:rPr>
          <w:instrText xml:space="preserve"> PAGEREF _Toc529792179 \h </w:instrText>
        </w:r>
        <w:r>
          <w:rPr>
            <w:noProof/>
            <w:webHidden/>
          </w:rPr>
        </w:r>
        <w:r>
          <w:rPr>
            <w:noProof/>
            <w:webHidden/>
          </w:rPr>
          <w:fldChar w:fldCharType="separate"/>
        </w:r>
        <w:r w:rsidR="00F21CCE">
          <w:rPr>
            <w:noProof/>
            <w:webHidden/>
          </w:rPr>
          <w:t>33</w:t>
        </w:r>
        <w:r>
          <w:rPr>
            <w:noProof/>
            <w:webHidden/>
          </w:rPr>
          <w:fldChar w:fldCharType="end"/>
        </w:r>
      </w:hyperlink>
    </w:p>
    <w:p w:rsidR="00F508B5" w:rsidRDefault="00F508B5">
      <w:pPr>
        <w:pStyle w:val="30"/>
        <w:tabs>
          <w:tab w:val="right" w:leader="dot" w:pos="8296"/>
        </w:tabs>
        <w:rPr>
          <w:rFonts w:asciiTheme="minorHAnsi" w:eastAsiaTheme="minorEastAsia" w:hAnsiTheme="minorHAnsi" w:cstheme="minorBidi"/>
          <w:noProof/>
          <w:szCs w:val="22"/>
          <w:lang w:val="el-GR" w:eastAsia="el-GR"/>
        </w:rPr>
      </w:pPr>
      <w:hyperlink w:anchor="_Toc529792180" w:history="1">
        <w:r w:rsidRPr="00D71AC0">
          <w:rPr>
            <w:rStyle w:val="-"/>
            <w:noProof/>
            <w:lang w:val="en-GB"/>
          </w:rPr>
          <w:t>5.2.2. Simplified procedure (above  20.000  to 300.000€)</w:t>
        </w:r>
        <w:r>
          <w:rPr>
            <w:noProof/>
            <w:webHidden/>
          </w:rPr>
          <w:tab/>
        </w:r>
        <w:r>
          <w:rPr>
            <w:noProof/>
            <w:webHidden/>
          </w:rPr>
          <w:fldChar w:fldCharType="begin"/>
        </w:r>
        <w:r>
          <w:rPr>
            <w:noProof/>
            <w:webHidden/>
          </w:rPr>
          <w:instrText xml:space="preserve"> PAGEREF _Toc529792180 \h </w:instrText>
        </w:r>
        <w:r>
          <w:rPr>
            <w:noProof/>
            <w:webHidden/>
          </w:rPr>
        </w:r>
        <w:r>
          <w:rPr>
            <w:noProof/>
            <w:webHidden/>
          </w:rPr>
          <w:fldChar w:fldCharType="separate"/>
        </w:r>
        <w:r w:rsidR="00F21CCE">
          <w:rPr>
            <w:noProof/>
            <w:webHidden/>
          </w:rPr>
          <w:t>33</w:t>
        </w:r>
        <w:r>
          <w:rPr>
            <w:noProof/>
            <w:webHidden/>
          </w:rPr>
          <w:fldChar w:fldCharType="end"/>
        </w:r>
      </w:hyperlink>
    </w:p>
    <w:p w:rsidR="00F508B5" w:rsidRDefault="00F508B5">
      <w:pPr>
        <w:pStyle w:val="30"/>
        <w:tabs>
          <w:tab w:val="right" w:leader="dot" w:pos="8296"/>
        </w:tabs>
        <w:rPr>
          <w:rFonts w:asciiTheme="minorHAnsi" w:eastAsiaTheme="minorEastAsia" w:hAnsiTheme="minorHAnsi" w:cstheme="minorBidi"/>
          <w:noProof/>
          <w:szCs w:val="22"/>
          <w:lang w:val="el-GR" w:eastAsia="el-GR"/>
        </w:rPr>
      </w:pPr>
      <w:hyperlink w:anchor="_Toc529792181" w:history="1">
        <w:r w:rsidRPr="00D71AC0">
          <w:rPr>
            <w:rStyle w:val="-"/>
            <w:noProof/>
            <w:lang w:val="en-GB"/>
          </w:rPr>
          <w:t>5.2.3. Restricted tenders (above 300.000€)</w:t>
        </w:r>
        <w:r>
          <w:rPr>
            <w:noProof/>
            <w:webHidden/>
          </w:rPr>
          <w:tab/>
        </w:r>
        <w:r>
          <w:rPr>
            <w:noProof/>
            <w:webHidden/>
          </w:rPr>
          <w:fldChar w:fldCharType="begin"/>
        </w:r>
        <w:r>
          <w:rPr>
            <w:noProof/>
            <w:webHidden/>
          </w:rPr>
          <w:instrText xml:space="preserve"> PAGEREF _Toc529792181 \h </w:instrText>
        </w:r>
        <w:r>
          <w:rPr>
            <w:noProof/>
            <w:webHidden/>
          </w:rPr>
        </w:r>
        <w:r>
          <w:rPr>
            <w:noProof/>
            <w:webHidden/>
          </w:rPr>
          <w:fldChar w:fldCharType="separate"/>
        </w:r>
        <w:r w:rsidR="00F21CCE">
          <w:rPr>
            <w:noProof/>
            <w:webHidden/>
          </w:rPr>
          <w:t>39</w:t>
        </w:r>
        <w:r>
          <w:rPr>
            <w:noProof/>
            <w:webHidden/>
          </w:rPr>
          <w:fldChar w:fldCharType="end"/>
        </w:r>
      </w:hyperlink>
    </w:p>
    <w:p w:rsidR="00F508B5" w:rsidRDefault="00F508B5">
      <w:pPr>
        <w:pStyle w:val="30"/>
        <w:tabs>
          <w:tab w:val="right" w:leader="dot" w:pos="8296"/>
        </w:tabs>
        <w:rPr>
          <w:rFonts w:asciiTheme="minorHAnsi" w:eastAsiaTheme="minorEastAsia" w:hAnsiTheme="minorHAnsi" w:cstheme="minorBidi"/>
          <w:noProof/>
          <w:szCs w:val="22"/>
          <w:lang w:val="el-GR" w:eastAsia="el-GR"/>
        </w:rPr>
      </w:pPr>
      <w:hyperlink w:anchor="_Toc529792182" w:history="1">
        <w:r w:rsidRPr="00D71AC0">
          <w:rPr>
            <w:rStyle w:val="-"/>
            <w:noProof/>
            <w:lang w:val="en-GB"/>
          </w:rPr>
          <w:t>5.3. Common challenges</w:t>
        </w:r>
        <w:r>
          <w:rPr>
            <w:noProof/>
            <w:webHidden/>
          </w:rPr>
          <w:tab/>
        </w:r>
        <w:r>
          <w:rPr>
            <w:noProof/>
            <w:webHidden/>
          </w:rPr>
          <w:fldChar w:fldCharType="begin"/>
        </w:r>
        <w:r>
          <w:rPr>
            <w:noProof/>
            <w:webHidden/>
          </w:rPr>
          <w:instrText xml:space="preserve"> PAGEREF _Toc529792182 \h </w:instrText>
        </w:r>
        <w:r>
          <w:rPr>
            <w:noProof/>
            <w:webHidden/>
          </w:rPr>
        </w:r>
        <w:r>
          <w:rPr>
            <w:noProof/>
            <w:webHidden/>
          </w:rPr>
          <w:fldChar w:fldCharType="separate"/>
        </w:r>
        <w:r w:rsidR="00F21CCE">
          <w:rPr>
            <w:noProof/>
            <w:webHidden/>
          </w:rPr>
          <w:t>41</w:t>
        </w:r>
        <w:r>
          <w:rPr>
            <w:noProof/>
            <w:webHidden/>
          </w:rPr>
          <w:fldChar w:fldCharType="end"/>
        </w:r>
      </w:hyperlink>
    </w:p>
    <w:p w:rsidR="00F508B5" w:rsidRDefault="00F508B5">
      <w:pPr>
        <w:pStyle w:val="10"/>
        <w:tabs>
          <w:tab w:val="right" w:leader="dot" w:pos="8296"/>
        </w:tabs>
        <w:rPr>
          <w:rFonts w:asciiTheme="minorHAnsi" w:eastAsiaTheme="minorEastAsia" w:hAnsiTheme="minorHAnsi" w:cstheme="minorBidi"/>
          <w:noProof/>
          <w:szCs w:val="22"/>
          <w:lang w:val="el-GR" w:eastAsia="el-GR"/>
        </w:rPr>
      </w:pPr>
      <w:hyperlink w:anchor="_Toc529792183" w:history="1">
        <w:r w:rsidRPr="00D71AC0">
          <w:rPr>
            <w:rStyle w:val="-"/>
            <w:noProof/>
            <w:lang w:val="en-GB"/>
          </w:rPr>
          <w:t>SUPPLY CONTRACTS</w:t>
        </w:r>
        <w:r>
          <w:rPr>
            <w:noProof/>
            <w:webHidden/>
          </w:rPr>
          <w:tab/>
        </w:r>
        <w:r>
          <w:rPr>
            <w:noProof/>
            <w:webHidden/>
          </w:rPr>
          <w:fldChar w:fldCharType="begin"/>
        </w:r>
        <w:r>
          <w:rPr>
            <w:noProof/>
            <w:webHidden/>
          </w:rPr>
          <w:instrText xml:space="preserve"> PAGEREF _Toc529792183 \h </w:instrText>
        </w:r>
        <w:r>
          <w:rPr>
            <w:noProof/>
            <w:webHidden/>
          </w:rPr>
        </w:r>
        <w:r>
          <w:rPr>
            <w:noProof/>
            <w:webHidden/>
          </w:rPr>
          <w:fldChar w:fldCharType="separate"/>
        </w:r>
        <w:r w:rsidR="00F21CCE">
          <w:rPr>
            <w:noProof/>
            <w:webHidden/>
          </w:rPr>
          <w:t>43</w:t>
        </w:r>
        <w:r>
          <w:rPr>
            <w:noProof/>
            <w:webHidden/>
          </w:rPr>
          <w:fldChar w:fldCharType="end"/>
        </w:r>
      </w:hyperlink>
    </w:p>
    <w:p w:rsidR="00F508B5" w:rsidRDefault="00F508B5">
      <w:pPr>
        <w:pStyle w:val="20"/>
        <w:tabs>
          <w:tab w:val="right" w:leader="dot" w:pos="8296"/>
        </w:tabs>
        <w:rPr>
          <w:rFonts w:asciiTheme="minorHAnsi" w:eastAsiaTheme="minorEastAsia" w:hAnsiTheme="minorHAnsi" w:cstheme="minorBidi"/>
          <w:noProof/>
          <w:szCs w:val="22"/>
          <w:lang w:val="el-GR" w:eastAsia="el-GR"/>
        </w:rPr>
      </w:pPr>
      <w:hyperlink w:anchor="_Toc529792184" w:history="1">
        <w:r w:rsidRPr="00D71AC0">
          <w:rPr>
            <w:rStyle w:val="-"/>
            <w:noProof/>
            <w:lang w:val="en-GB"/>
          </w:rPr>
          <w:t>6.1. What is a Supply contract?</w:t>
        </w:r>
        <w:r>
          <w:rPr>
            <w:noProof/>
            <w:webHidden/>
          </w:rPr>
          <w:tab/>
        </w:r>
        <w:r>
          <w:rPr>
            <w:noProof/>
            <w:webHidden/>
          </w:rPr>
          <w:fldChar w:fldCharType="begin"/>
        </w:r>
        <w:r>
          <w:rPr>
            <w:noProof/>
            <w:webHidden/>
          </w:rPr>
          <w:instrText xml:space="preserve"> PAGEREF _Toc529792184 \h </w:instrText>
        </w:r>
        <w:r>
          <w:rPr>
            <w:noProof/>
            <w:webHidden/>
          </w:rPr>
        </w:r>
        <w:r>
          <w:rPr>
            <w:noProof/>
            <w:webHidden/>
          </w:rPr>
          <w:fldChar w:fldCharType="separate"/>
        </w:r>
        <w:r w:rsidR="00F21CCE">
          <w:rPr>
            <w:noProof/>
            <w:webHidden/>
          </w:rPr>
          <w:t>43</w:t>
        </w:r>
        <w:r>
          <w:rPr>
            <w:noProof/>
            <w:webHidden/>
          </w:rPr>
          <w:fldChar w:fldCharType="end"/>
        </w:r>
      </w:hyperlink>
    </w:p>
    <w:p w:rsidR="00F508B5" w:rsidRDefault="00F508B5">
      <w:pPr>
        <w:pStyle w:val="20"/>
        <w:tabs>
          <w:tab w:val="right" w:leader="dot" w:pos="8296"/>
        </w:tabs>
        <w:rPr>
          <w:rFonts w:asciiTheme="minorHAnsi" w:eastAsiaTheme="minorEastAsia" w:hAnsiTheme="minorHAnsi" w:cstheme="minorBidi"/>
          <w:noProof/>
          <w:szCs w:val="22"/>
          <w:lang w:val="el-GR" w:eastAsia="el-GR"/>
        </w:rPr>
      </w:pPr>
      <w:hyperlink w:anchor="_Toc529792185" w:history="1">
        <w:r w:rsidRPr="00D71AC0">
          <w:rPr>
            <w:rStyle w:val="-"/>
            <w:noProof/>
            <w:lang w:val="en-GB"/>
          </w:rPr>
          <w:t>6.2. Procedures</w:t>
        </w:r>
        <w:r>
          <w:rPr>
            <w:noProof/>
            <w:webHidden/>
          </w:rPr>
          <w:tab/>
        </w:r>
        <w:r>
          <w:rPr>
            <w:noProof/>
            <w:webHidden/>
          </w:rPr>
          <w:fldChar w:fldCharType="begin"/>
        </w:r>
        <w:r>
          <w:rPr>
            <w:noProof/>
            <w:webHidden/>
          </w:rPr>
          <w:instrText xml:space="preserve"> PAGEREF _Toc529792185 \h </w:instrText>
        </w:r>
        <w:r>
          <w:rPr>
            <w:noProof/>
            <w:webHidden/>
          </w:rPr>
        </w:r>
        <w:r>
          <w:rPr>
            <w:noProof/>
            <w:webHidden/>
          </w:rPr>
          <w:fldChar w:fldCharType="separate"/>
        </w:r>
        <w:r w:rsidR="00F21CCE">
          <w:rPr>
            <w:noProof/>
            <w:webHidden/>
          </w:rPr>
          <w:t>46</w:t>
        </w:r>
        <w:r>
          <w:rPr>
            <w:noProof/>
            <w:webHidden/>
          </w:rPr>
          <w:fldChar w:fldCharType="end"/>
        </w:r>
      </w:hyperlink>
    </w:p>
    <w:p w:rsidR="00F508B5" w:rsidRDefault="00F508B5">
      <w:pPr>
        <w:pStyle w:val="30"/>
        <w:tabs>
          <w:tab w:val="right" w:leader="dot" w:pos="8296"/>
        </w:tabs>
        <w:rPr>
          <w:rFonts w:asciiTheme="minorHAnsi" w:eastAsiaTheme="minorEastAsia" w:hAnsiTheme="minorHAnsi" w:cstheme="minorBidi"/>
          <w:noProof/>
          <w:szCs w:val="22"/>
          <w:lang w:val="el-GR" w:eastAsia="el-GR"/>
        </w:rPr>
      </w:pPr>
      <w:hyperlink w:anchor="_Toc529792186" w:history="1">
        <w:r w:rsidRPr="00D71AC0">
          <w:rPr>
            <w:rStyle w:val="-"/>
            <w:noProof/>
            <w:lang w:val="en-GB"/>
          </w:rPr>
          <w:t>6.2.1. On the basis of single tender (up-to 20.000€)</w:t>
        </w:r>
        <w:r>
          <w:rPr>
            <w:noProof/>
            <w:webHidden/>
          </w:rPr>
          <w:tab/>
        </w:r>
        <w:r>
          <w:rPr>
            <w:noProof/>
            <w:webHidden/>
          </w:rPr>
          <w:fldChar w:fldCharType="begin"/>
        </w:r>
        <w:r>
          <w:rPr>
            <w:noProof/>
            <w:webHidden/>
          </w:rPr>
          <w:instrText xml:space="preserve"> PAGEREF _Toc529792186 \h </w:instrText>
        </w:r>
        <w:r>
          <w:rPr>
            <w:noProof/>
            <w:webHidden/>
          </w:rPr>
        </w:r>
        <w:r>
          <w:rPr>
            <w:noProof/>
            <w:webHidden/>
          </w:rPr>
          <w:fldChar w:fldCharType="separate"/>
        </w:r>
        <w:r w:rsidR="00F21CCE">
          <w:rPr>
            <w:noProof/>
            <w:webHidden/>
          </w:rPr>
          <w:t>46</w:t>
        </w:r>
        <w:r>
          <w:rPr>
            <w:noProof/>
            <w:webHidden/>
          </w:rPr>
          <w:fldChar w:fldCharType="end"/>
        </w:r>
      </w:hyperlink>
    </w:p>
    <w:p w:rsidR="00F508B5" w:rsidRDefault="00F508B5">
      <w:pPr>
        <w:pStyle w:val="30"/>
        <w:tabs>
          <w:tab w:val="right" w:leader="dot" w:pos="8296"/>
        </w:tabs>
        <w:rPr>
          <w:rFonts w:asciiTheme="minorHAnsi" w:eastAsiaTheme="minorEastAsia" w:hAnsiTheme="minorHAnsi" w:cstheme="minorBidi"/>
          <w:noProof/>
          <w:szCs w:val="22"/>
          <w:lang w:val="el-GR" w:eastAsia="el-GR"/>
        </w:rPr>
      </w:pPr>
      <w:hyperlink w:anchor="_Toc529792187" w:history="1">
        <w:r w:rsidRPr="00D71AC0">
          <w:rPr>
            <w:rStyle w:val="-"/>
            <w:noProof/>
            <w:lang w:val="en-GB"/>
          </w:rPr>
          <w:t>6.2.2. Simplified procedure (from 20.000 to 100.000€)</w:t>
        </w:r>
        <w:r>
          <w:rPr>
            <w:noProof/>
            <w:webHidden/>
          </w:rPr>
          <w:tab/>
        </w:r>
        <w:r>
          <w:rPr>
            <w:noProof/>
            <w:webHidden/>
          </w:rPr>
          <w:fldChar w:fldCharType="begin"/>
        </w:r>
        <w:r>
          <w:rPr>
            <w:noProof/>
            <w:webHidden/>
          </w:rPr>
          <w:instrText xml:space="preserve"> PAGEREF _Toc529792187 \h </w:instrText>
        </w:r>
        <w:r>
          <w:rPr>
            <w:noProof/>
            <w:webHidden/>
          </w:rPr>
        </w:r>
        <w:r>
          <w:rPr>
            <w:noProof/>
            <w:webHidden/>
          </w:rPr>
          <w:fldChar w:fldCharType="separate"/>
        </w:r>
        <w:r w:rsidR="00F21CCE">
          <w:rPr>
            <w:noProof/>
            <w:webHidden/>
          </w:rPr>
          <w:t>46</w:t>
        </w:r>
        <w:r>
          <w:rPr>
            <w:noProof/>
            <w:webHidden/>
          </w:rPr>
          <w:fldChar w:fldCharType="end"/>
        </w:r>
      </w:hyperlink>
    </w:p>
    <w:p w:rsidR="00F508B5" w:rsidRDefault="00F508B5">
      <w:pPr>
        <w:pStyle w:val="30"/>
        <w:tabs>
          <w:tab w:val="right" w:leader="dot" w:pos="8296"/>
        </w:tabs>
        <w:rPr>
          <w:rFonts w:asciiTheme="minorHAnsi" w:eastAsiaTheme="minorEastAsia" w:hAnsiTheme="minorHAnsi" w:cstheme="minorBidi"/>
          <w:noProof/>
          <w:szCs w:val="22"/>
          <w:lang w:val="el-GR" w:eastAsia="el-GR"/>
        </w:rPr>
      </w:pPr>
      <w:hyperlink w:anchor="_Toc529792188" w:history="1">
        <w:r w:rsidRPr="00D71AC0">
          <w:rPr>
            <w:rStyle w:val="-"/>
            <w:noProof/>
            <w:lang w:val="en-GB"/>
          </w:rPr>
          <w:t>6.2.3. Local open procedure (above 100.000 to 300.000€)</w:t>
        </w:r>
        <w:r>
          <w:rPr>
            <w:noProof/>
            <w:webHidden/>
          </w:rPr>
          <w:tab/>
        </w:r>
        <w:r>
          <w:rPr>
            <w:noProof/>
            <w:webHidden/>
          </w:rPr>
          <w:fldChar w:fldCharType="begin"/>
        </w:r>
        <w:r>
          <w:rPr>
            <w:noProof/>
            <w:webHidden/>
          </w:rPr>
          <w:instrText xml:space="preserve"> PAGEREF _Toc529792188 \h </w:instrText>
        </w:r>
        <w:r>
          <w:rPr>
            <w:noProof/>
            <w:webHidden/>
          </w:rPr>
        </w:r>
        <w:r>
          <w:rPr>
            <w:noProof/>
            <w:webHidden/>
          </w:rPr>
          <w:fldChar w:fldCharType="separate"/>
        </w:r>
        <w:r w:rsidR="00F21CCE">
          <w:rPr>
            <w:noProof/>
            <w:webHidden/>
          </w:rPr>
          <w:t>53</w:t>
        </w:r>
        <w:r>
          <w:rPr>
            <w:noProof/>
            <w:webHidden/>
          </w:rPr>
          <w:fldChar w:fldCharType="end"/>
        </w:r>
      </w:hyperlink>
    </w:p>
    <w:p w:rsidR="00F508B5" w:rsidRDefault="00F508B5">
      <w:pPr>
        <w:pStyle w:val="30"/>
        <w:tabs>
          <w:tab w:val="right" w:leader="dot" w:pos="8296"/>
        </w:tabs>
        <w:rPr>
          <w:rFonts w:asciiTheme="minorHAnsi" w:eastAsiaTheme="minorEastAsia" w:hAnsiTheme="minorHAnsi" w:cstheme="minorBidi"/>
          <w:noProof/>
          <w:szCs w:val="22"/>
          <w:lang w:val="el-GR" w:eastAsia="el-GR"/>
        </w:rPr>
      </w:pPr>
      <w:hyperlink w:anchor="_Toc529792189" w:history="1">
        <w:r w:rsidRPr="00D71AC0">
          <w:rPr>
            <w:rStyle w:val="-"/>
            <w:noProof/>
            <w:lang w:val="en-GB"/>
          </w:rPr>
          <w:t>6.2.4. International open procedure (above 300.000€)</w:t>
        </w:r>
        <w:r>
          <w:rPr>
            <w:noProof/>
            <w:webHidden/>
          </w:rPr>
          <w:tab/>
        </w:r>
        <w:r>
          <w:rPr>
            <w:noProof/>
            <w:webHidden/>
          </w:rPr>
          <w:fldChar w:fldCharType="begin"/>
        </w:r>
        <w:r>
          <w:rPr>
            <w:noProof/>
            <w:webHidden/>
          </w:rPr>
          <w:instrText xml:space="preserve"> PAGEREF _Toc529792189 \h </w:instrText>
        </w:r>
        <w:r>
          <w:rPr>
            <w:noProof/>
            <w:webHidden/>
          </w:rPr>
        </w:r>
        <w:r>
          <w:rPr>
            <w:noProof/>
            <w:webHidden/>
          </w:rPr>
          <w:fldChar w:fldCharType="separate"/>
        </w:r>
        <w:r w:rsidR="00F21CCE">
          <w:rPr>
            <w:noProof/>
            <w:webHidden/>
          </w:rPr>
          <w:t>54</w:t>
        </w:r>
        <w:r>
          <w:rPr>
            <w:noProof/>
            <w:webHidden/>
          </w:rPr>
          <w:fldChar w:fldCharType="end"/>
        </w:r>
      </w:hyperlink>
    </w:p>
    <w:p w:rsidR="00F508B5" w:rsidRDefault="00F508B5">
      <w:pPr>
        <w:pStyle w:val="20"/>
        <w:tabs>
          <w:tab w:val="right" w:leader="dot" w:pos="8296"/>
        </w:tabs>
        <w:rPr>
          <w:rFonts w:asciiTheme="minorHAnsi" w:eastAsiaTheme="minorEastAsia" w:hAnsiTheme="minorHAnsi" w:cstheme="minorBidi"/>
          <w:noProof/>
          <w:szCs w:val="22"/>
          <w:lang w:val="el-GR" w:eastAsia="el-GR"/>
        </w:rPr>
      </w:pPr>
      <w:hyperlink w:anchor="_Toc529792190" w:history="1">
        <w:r w:rsidRPr="00D71AC0">
          <w:rPr>
            <w:rStyle w:val="-"/>
            <w:noProof/>
            <w:lang w:val="en-GB"/>
          </w:rPr>
          <w:t>6.3. Common challenges</w:t>
        </w:r>
        <w:r>
          <w:rPr>
            <w:noProof/>
            <w:webHidden/>
          </w:rPr>
          <w:tab/>
        </w:r>
        <w:r>
          <w:rPr>
            <w:noProof/>
            <w:webHidden/>
          </w:rPr>
          <w:fldChar w:fldCharType="begin"/>
        </w:r>
        <w:r>
          <w:rPr>
            <w:noProof/>
            <w:webHidden/>
          </w:rPr>
          <w:instrText xml:space="preserve"> PAGEREF _Toc529792190 \h </w:instrText>
        </w:r>
        <w:r>
          <w:rPr>
            <w:noProof/>
            <w:webHidden/>
          </w:rPr>
        </w:r>
        <w:r>
          <w:rPr>
            <w:noProof/>
            <w:webHidden/>
          </w:rPr>
          <w:fldChar w:fldCharType="separate"/>
        </w:r>
        <w:r w:rsidR="00F21CCE">
          <w:rPr>
            <w:noProof/>
            <w:webHidden/>
          </w:rPr>
          <w:t>55</w:t>
        </w:r>
        <w:r>
          <w:rPr>
            <w:noProof/>
            <w:webHidden/>
          </w:rPr>
          <w:fldChar w:fldCharType="end"/>
        </w:r>
      </w:hyperlink>
    </w:p>
    <w:p w:rsidR="00F508B5" w:rsidRDefault="00F508B5">
      <w:pPr>
        <w:pStyle w:val="10"/>
        <w:tabs>
          <w:tab w:val="right" w:leader="dot" w:pos="8296"/>
        </w:tabs>
        <w:rPr>
          <w:rFonts w:asciiTheme="minorHAnsi" w:eastAsiaTheme="minorEastAsia" w:hAnsiTheme="minorHAnsi" w:cstheme="minorBidi"/>
          <w:noProof/>
          <w:szCs w:val="22"/>
          <w:lang w:val="el-GR" w:eastAsia="el-GR"/>
        </w:rPr>
      </w:pPr>
      <w:hyperlink w:anchor="_Toc529792191" w:history="1">
        <w:r w:rsidRPr="00D71AC0">
          <w:rPr>
            <w:rStyle w:val="-"/>
            <w:noProof/>
            <w:lang w:val="en-GB"/>
          </w:rPr>
          <w:t>WORKS CONTRACTS</w:t>
        </w:r>
        <w:r>
          <w:rPr>
            <w:noProof/>
            <w:webHidden/>
          </w:rPr>
          <w:tab/>
        </w:r>
        <w:r>
          <w:rPr>
            <w:noProof/>
            <w:webHidden/>
          </w:rPr>
          <w:fldChar w:fldCharType="begin"/>
        </w:r>
        <w:r>
          <w:rPr>
            <w:noProof/>
            <w:webHidden/>
          </w:rPr>
          <w:instrText xml:space="preserve"> PAGEREF _Toc529792191 \h </w:instrText>
        </w:r>
        <w:r>
          <w:rPr>
            <w:noProof/>
            <w:webHidden/>
          </w:rPr>
        </w:r>
        <w:r>
          <w:rPr>
            <w:noProof/>
            <w:webHidden/>
          </w:rPr>
          <w:fldChar w:fldCharType="separate"/>
        </w:r>
        <w:r w:rsidR="00F21CCE">
          <w:rPr>
            <w:noProof/>
            <w:webHidden/>
          </w:rPr>
          <w:t>59</w:t>
        </w:r>
        <w:r>
          <w:rPr>
            <w:noProof/>
            <w:webHidden/>
          </w:rPr>
          <w:fldChar w:fldCharType="end"/>
        </w:r>
      </w:hyperlink>
    </w:p>
    <w:p w:rsidR="00F508B5" w:rsidRDefault="00F508B5">
      <w:pPr>
        <w:pStyle w:val="10"/>
        <w:tabs>
          <w:tab w:val="right" w:leader="dot" w:pos="8296"/>
        </w:tabs>
        <w:rPr>
          <w:rFonts w:asciiTheme="minorHAnsi" w:eastAsiaTheme="minorEastAsia" w:hAnsiTheme="minorHAnsi" w:cstheme="minorBidi"/>
          <w:noProof/>
          <w:szCs w:val="22"/>
          <w:lang w:val="el-GR" w:eastAsia="el-GR"/>
        </w:rPr>
      </w:pPr>
      <w:hyperlink w:anchor="_Toc529792192" w:history="1">
        <w:r w:rsidRPr="00D71AC0">
          <w:rPr>
            <w:rStyle w:val="-"/>
            <w:noProof/>
            <w:lang w:val="en-GB"/>
          </w:rPr>
          <w:t>7.1. What is a Works contract?</w:t>
        </w:r>
        <w:r>
          <w:rPr>
            <w:noProof/>
            <w:webHidden/>
          </w:rPr>
          <w:tab/>
        </w:r>
        <w:r>
          <w:rPr>
            <w:noProof/>
            <w:webHidden/>
          </w:rPr>
          <w:fldChar w:fldCharType="begin"/>
        </w:r>
        <w:r>
          <w:rPr>
            <w:noProof/>
            <w:webHidden/>
          </w:rPr>
          <w:instrText xml:space="preserve"> PAGEREF _Toc529792192 \h </w:instrText>
        </w:r>
        <w:r>
          <w:rPr>
            <w:noProof/>
            <w:webHidden/>
          </w:rPr>
        </w:r>
        <w:r>
          <w:rPr>
            <w:noProof/>
            <w:webHidden/>
          </w:rPr>
          <w:fldChar w:fldCharType="separate"/>
        </w:r>
        <w:r w:rsidR="00F21CCE">
          <w:rPr>
            <w:noProof/>
            <w:webHidden/>
          </w:rPr>
          <w:t>59</w:t>
        </w:r>
        <w:r>
          <w:rPr>
            <w:noProof/>
            <w:webHidden/>
          </w:rPr>
          <w:fldChar w:fldCharType="end"/>
        </w:r>
      </w:hyperlink>
    </w:p>
    <w:p w:rsidR="00F508B5" w:rsidRDefault="00F508B5">
      <w:pPr>
        <w:pStyle w:val="20"/>
        <w:tabs>
          <w:tab w:val="right" w:leader="dot" w:pos="8296"/>
        </w:tabs>
        <w:rPr>
          <w:rFonts w:asciiTheme="minorHAnsi" w:eastAsiaTheme="minorEastAsia" w:hAnsiTheme="minorHAnsi" w:cstheme="minorBidi"/>
          <w:noProof/>
          <w:szCs w:val="22"/>
          <w:lang w:val="el-GR" w:eastAsia="el-GR"/>
        </w:rPr>
      </w:pPr>
      <w:hyperlink w:anchor="_Toc529792193" w:history="1">
        <w:r w:rsidRPr="00D71AC0">
          <w:rPr>
            <w:rStyle w:val="-"/>
            <w:noProof/>
            <w:lang w:val="en-GB"/>
          </w:rPr>
          <w:t>7.2. Procedures</w:t>
        </w:r>
        <w:r>
          <w:rPr>
            <w:noProof/>
            <w:webHidden/>
          </w:rPr>
          <w:tab/>
        </w:r>
        <w:r>
          <w:rPr>
            <w:noProof/>
            <w:webHidden/>
          </w:rPr>
          <w:fldChar w:fldCharType="begin"/>
        </w:r>
        <w:r>
          <w:rPr>
            <w:noProof/>
            <w:webHidden/>
          </w:rPr>
          <w:instrText xml:space="preserve"> PAGEREF _Toc529792193 \h </w:instrText>
        </w:r>
        <w:r>
          <w:rPr>
            <w:noProof/>
            <w:webHidden/>
          </w:rPr>
        </w:r>
        <w:r>
          <w:rPr>
            <w:noProof/>
            <w:webHidden/>
          </w:rPr>
          <w:fldChar w:fldCharType="separate"/>
        </w:r>
        <w:r w:rsidR="00F21CCE">
          <w:rPr>
            <w:noProof/>
            <w:webHidden/>
          </w:rPr>
          <w:t>60</w:t>
        </w:r>
        <w:r>
          <w:rPr>
            <w:noProof/>
            <w:webHidden/>
          </w:rPr>
          <w:fldChar w:fldCharType="end"/>
        </w:r>
      </w:hyperlink>
    </w:p>
    <w:p w:rsidR="00F508B5" w:rsidRDefault="00F508B5">
      <w:pPr>
        <w:pStyle w:val="30"/>
        <w:tabs>
          <w:tab w:val="right" w:leader="dot" w:pos="8296"/>
        </w:tabs>
        <w:rPr>
          <w:rFonts w:asciiTheme="minorHAnsi" w:eastAsiaTheme="minorEastAsia" w:hAnsiTheme="minorHAnsi" w:cstheme="minorBidi"/>
          <w:noProof/>
          <w:szCs w:val="22"/>
          <w:lang w:val="el-GR" w:eastAsia="el-GR"/>
        </w:rPr>
      </w:pPr>
      <w:hyperlink w:anchor="_Toc529792194" w:history="1">
        <w:r w:rsidRPr="00D71AC0">
          <w:rPr>
            <w:rStyle w:val="-"/>
            <w:noProof/>
            <w:lang w:val="en-GB"/>
          </w:rPr>
          <w:t>7.2.1. On the basis of single tender (up-to 20.000€)</w:t>
        </w:r>
        <w:r>
          <w:rPr>
            <w:noProof/>
            <w:webHidden/>
          </w:rPr>
          <w:tab/>
        </w:r>
        <w:r>
          <w:rPr>
            <w:noProof/>
            <w:webHidden/>
          </w:rPr>
          <w:fldChar w:fldCharType="begin"/>
        </w:r>
        <w:r>
          <w:rPr>
            <w:noProof/>
            <w:webHidden/>
          </w:rPr>
          <w:instrText xml:space="preserve"> PAGEREF _Toc529792194 \h </w:instrText>
        </w:r>
        <w:r>
          <w:rPr>
            <w:noProof/>
            <w:webHidden/>
          </w:rPr>
        </w:r>
        <w:r>
          <w:rPr>
            <w:noProof/>
            <w:webHidden/>
          </w:rPr>
          <w:fldChar w:fldCharType="separate"/>
        </w:r>
        <w:r w:rsidR="00F21CCE">
          <w:rPr>
            <w:noProof/>
            <w:webHidden/>
          </w:rPr>
          <w:t>60</w:t>
        </w:r>
        <w:r>
          <w:rPr>
            <w:noProof/>
            <w:webHidden/>
          </w:rPr>
          <w:fldChar w:fldCharType="end"/>
        </w:r>
      </w:hyperlink>
    </w:p>
    <w:p w:rsidR="00F508B5" w:rsidRDefault="00F508B5">
      <w:pPr>
        <w:pStyle w:val="30"/>
        <w:tabs>
          <w:tab w:val="right" w:leader="dot" w:pos="8296"/>
        </w:tabs>
        <w:rPr>
          <w:rFonts w:asciiTheme="minorHAnsi" w:eastAsiaTheme="minorEastAsia" w:hAnsiTheme="minorHAnsi" w:cstheme="minorBidi"/>
          <w:noProof/>
          <w:szCs w:val="22"/>
          <w:lang w:val="el-GR" w:eastAsia="el-GR"/>
        </w:rPr>
      </w:pPr>
      <w:hyperlink w:anchor="_Toc529792195" w:history="1">
        <w:r w:rsidRPr="00D71AC0">
          <w:rPr>
            <w:rStyle w:val="-"/>
            <w:noProof/>
            <w:lang w:val="en-GB"/>
          </w:rPr>
          <w:t>7.2.2. Simplified procedure (from 20.000 – 300.000€)</w:t>
        </w:r>
        <w:r>
          <w:rPr>
            <w:noProof/>
            <w:webHidden/>
          </w:rPr>
          <w:tab/>
        </w:r>
        <w:r>
          <w:rPr>
            <w:noProof/>
            <w:webHidden/>
          </w:rPr>
          <w:fldChar w:fldCharType="begin"/>
        </w:r>
        <w:r>
          <w:rPr>
            <w:noProof/>
            <w:webHidden/>
          </w:rPr>
          <w:instrText xml:space="preserve"> PAGEREF _Toc529792195 \h </w:instrText>
        </w:r>
        <w:r>
          <w:rPr>
            <w:noProof/>
            <w:webHidden/>
          </w:rPr>
        </w:r>
        <w:r>
          <w:rPr>
            <w:noProof/>
            <w:webHidden/>
          </w:rPr>
          <w:fldChar w:fldCharType="separate"/>
        </w:r>
        <w:r w:rsidR="00F21CCE">
          <w:rPr>
            <w:noProof/>
            <w:webHidden/>
          </w:rPr>
          <w:t>61</w:t>
        </w:r>
        <w:r>
          <w:rPr>
            <w:noProof/>
            <w:webHidden/>
          </w:rPr>
          <w:fldChar w:fldCharType="end"/>
        </w:r>
      </w:hyperlink>
    </w:p>
    <w:p w:rsidR="00F508B5" w:rsidRDefault="00F508B5">
      <w:pPr>
        <w:pStyle w:val="30"/>
        <w:tabs>
          <w:tab w:val="right" w:leader="dot" w:pos="8296"/>
        </w:tabs>
        <w:rPr>
          <w:rFonts w:asciiTheme="minorHAnsi" w:eastAsiaTheme="minorEastAsia" w:hAnsiTheme="minorHAnsi" w:cstheme="minorBidi"/>
          <w:noProof/>
          <w:szCs w:val="22"/>
          <w:lang w:val="el-GR" w:eastAsia="el-GR"/>
        </w:rPr>
      </w:pPr>
      <w:hyperlink w:anchor="_Toc529792196" w:history="1">
        <w:r w:rsidRPr="00D71AC0">
          <w:rPr>
            <w:rStyle w:val="-"/>
            <w:noProof/>
            <w:lang w:val="en-GB"/>
          </w:rPr>
          <w:t>7.2.3. Local open procedure (above 300.000 up to 5.000.000 €)</w:t>
        </w:r>
        <w:r>
          <w:rPr>
            <w:noProof/>
            <w:webHidden/>
          </w:rPr>
          <w:tab/>
        </w:r>
        <w:r>
          <w:rPr>
            <w:noProof/>
            <w:webHidden/>
          </w:rPr>
          <w:fldChar w:fldCharType="begin"/>
        </w:r>
        <w:r>
          <w:rPr>
            <w:noProof/>
            <w:webHidden/>
          </w:rPr>
          <w:instrText xml:space="preserve"> PAGEREF _Toc529792196 \h </w:instrText>
        </w:r>
        <w:r>
          <w:rPr>
            <w:noProof/>
            <w:webHidden/>
          </w:rPr>
        </w:r>
        <w:r>
          <w:rPr>
            <w:noProof/>
            <w:webHidden/>
          </w:rPr>
          <w:fldChar w:fldCharType="separate"/>
        </w:r>
        <w:r w:rsidR="00F21CCE">
          <w:rPr>
            <w:noProof/>
            <w:webHidden/>
          </w:rPr>
          <w:t>65</w:t>
        </w:r>
        <w:r>
          <w:rPr>
            <w:noProof/>
            <w:webHidden/>
          </w:rPr>
          <w:fldChar w:fldCharType="end"/>
        </w:r>
      </w:hyperlink>
    </w:p>
    <w:p w:rsidR="00F508B5" w:rsidRDefault="00F508B5">
      <w:pPr>
        <w:pStyle w:val="30"/>
        <w:tabs>
          <w:tab w:val="right" w:leader="dot" w:pos="8296"/>
        </w:tabs>
        <w:rPr>
          <w:rFonts w:asciiTheme="minorHAnsi" w:eastAsiaTheme="minorEastAsia" w:hAnsiTheme="minorHAnsi" w:cstheme="minorBidi"/>
          <w:noProof/>
          <w:szCs w:val="22"/>
          <w:lang w:val="el-GR" w:eastAsia="el-GR"/>
        </w:rPr>
      </w:pPr>
      <w:hyperlink w:anchor="_Toc529792197" w:history="1">
        <w:r w:rsidRPr="00D71AC0">
          <w:rPr>
            <w:rStyle w:val="-"/>
            <w:noProof/>
            <w:lang w:val="en-GB"/>
          </w:rPr>
          <w:t>7.2.4. International open procedure (above 5.000.000 €)</w:t>
        </w:r>
        <w:r>
          <w:rPr>
            <w:noProof/>
            <w:webHidden/>
          </w:rPr>
          <w:tab/>
        </w:r>
        <w:r>
          <w:rPr>
            <w:noProof/>
            <w:webHidden/>
          </w:rPr>
          <w:fldChar w:fldCharType="begin"/>
        </w:r>
        <w:r>
          <w:rPr>
            <w:noProof/>
            <w:webHidden/>
          </w:rPr>
          <w:instrText xml:space="preserve"> PAGEREF _Toc529792197 \h </w:instrText>
        </w:r>
        <w:r>
          <w:rPr>
            <w:noProof/>
            <w:webHidden/>
          </w:rPr>
        </w:r>
        <w:r>
          <w:rPr>
            <w:noProof/>
            <w:webHidden/>
          </w:rPr>
          <w:fldChar w:fldCharType="separate"/>
        </w:r>
        <w:r w:rsidR="00F21CCE">
          <w:rPr>
            <w:noProof/>
            <w:webHidden/>
          </w:rPr>
          <w:t>66</w:t>
        </w:r>
        <w:r>
          <w:rPr>
            <w:noProof/>
            <w:webHidden/>
          </w:rPr>
          <w:fldChar w:fldCharType="end"/>
        </w:r>
      </w:hyperlink>
    </w:p>
    <w:p w:rsidR="00F508B5" w:rsidRDefault="00F508B5">
      <w:pPr>
        <w:pStyle w:val="30"/>
        <w:tabs>
          <w:tab w:val="right" w:leader="dot" w:pos="8296"/>
        </w:tabs>
        <w:rPr>
          <w:rFonts w:asciiTheme="minorHAnsi" w:eastAsiaTheme="minorEastAsia" w:hAnsiTheme="minorHAnsi" w:cstheme="minorBidi"/>
          <w:noProof/>
          <w:szCs w:val="22"/>
          <w:lang w:val="el-GR" w:eastAsia="el-GR"/>
        </w:rPr>
      </w:pPr>
      <w:hyperlink w:anchor="_Toc529792198" w:history="1">
        <w:r w:rsidRPr="00D71AC0">
          <w:rPr>
            <w:rStyle w:val="-"/>
            <w:noProof/>
            <w:lang w:val="en-GB"/>
          </w:rPr>
          <w:t>7.3. Common challenges</w:t>
        </w:r>
        <w:r>
          <w:rPr>
            <w:noProof/>
            <w:webHidden/>
          </w:rPr>
          <w:tab/>
        </w:r>
        <w:r>
          <w:rPr>
            <w:noProof/>
            <w:webHidden/>
          </w:rPr>
          <w:fldChar w:fldCharType="begin"/>
        </w:r>
        <w:r>
          <w:rPr>
            <w:noProof/>
            <w:webHidden/>
          </w:rPr>
          <w:instrText xml:space="preserve"> PAGEREF _Toc529792198 \h </w:instrText>
        </w:r>
        <w:r>
          <w:rPr>
            <w:noProof/>
            <w:webHidden/>
          </w:rPr>
        </w:r>
        <w:r>
          <w:rPr>
            <w:noProof/>
            <w:webHidden/>
          </w:rPr>
          <w:fldChar w:fldCharType="separate"/>
        </w:r>
        <w:r w:rsidR="00F21CCE">
          <w:rPr>
            <w:noProof/>
            <w:webHidden/>
          </w:rPr>
          <w:t>66</w:t>
        </w:r>
        <w:r>
          <w:rPr>
            <w:noProof/>
            <w:webHidden/>
          </w:rPr>
          <w:fldChar w:fldCharType="end"/>
        </w:r>
      </w:hyperlink>
    </w:p>
    <w:p w:rsidR="00F508B5" w:rsidRDefault="00F508B5">
      <w:pPr>
        <w:pStyle w:val="10"/>
        <w:tabs>
          <w:tab w:val="right" w:leader="dot" w:pos="8296"/>
        </w:tabs>
        <w:rPr>
          <w:rFonts w:asciiTheme="minorHAnsi" w:eastAsiaTheme="minorEastAsia" w:hAnsiTheme="minorHAnsi" w:cstheme="minorBidi"/>
          <w:noProof/>
          <w:szCs w:val="22"/>
          <w:lang w:val="el-GR" w:eastAsia="el-GR"/>
        </w:rPr>
      </w:pPr>
      <w:hyperlink w:anchor="_Toc529792199" w:history="1">
        <w:r w:rsidRPr="00D71AC0">
          <w:rPr>
            <w:rStyle w:val="-"/>
            <w:noProof/>
            <w:lang w:val="en-GB"/>
          </w:rPr>
          <w:t>SINGLE TENDER PROCEDURES</w:t>
        </w:r>
        <w:r>
          <w:rPr>
            <w:noProof/>
            <w:webHidden/>
          </w:rPr>
          <w:tab/>
        </w:r>
        <w:r>
          <w:rPr>
            <w:noProof/>
            <w:webHidden/>
          </w:rPr>
          <w:fldChar w:fldCharType="begin"/>
        </w:r>
        <w:r>
          <w:rPr>
            <w:noProof/>
            <w:webHidden/>
          </w:rPr>
          <w:instrText xml:space="preserve"> PAGEREF _Toc529792199 \h </w:instrText>
        </w:r>
        <w:r>
          <w:rPr>
            <w:noProof/>
            <w:webHidden/>
          </w:rPr>
        </w:r>
        <w:r>
          <w:rPr>
            <w:noProof/>
            <w:webHidden/>
          </w:rPr>
          <w:fldChar w:fldCharType="separate"/>
        </w:r>
        <w:r w:rsidR="00F21CCE">
          <w:rPr>
            <w:noProof/>
            <w:webHidden/>
          </w:rPr>
          <w:t>69</w:t>
        </w:r>
        <w:r>
          <w:rPr>
            <w:noProof/>
            <w:webHidden/>
          </w:rPr>
          <w:fldChar w:fldCharType="end"/>
        </w:r>
      </w:hyperlink>
    </w:p>
    <w:p w:rsidR="00F508B5" w:rsidRDefault="00F508B5">
      <w:pPr>
        <w:pStyle w:val="20"/>
        <w:tabs>
          <w:tab w:val="right" w:leader="dot" w:pos="8296"/>
        </w:tabs>
        <w:rPr>
          <w:rFonts w:asciiTheme="minorHAnsi" w:eastAsiaTheme="minorEastAsia" w:hAnsiTheme="minorHAnsi" w:cstheme="minorBidi"/>
          <w:noProof/>
          <w:szCs w:val="22"/>
          <w:lang w:val="el-GR" w:eastAsia="el-GR"/>
        </w:rPr>
      </w:pPr>
      <w:hyperlink w:anchor="_Toc529792200" w:history="1">
        <w:r w:rsidRPr="00D71AC0">
          <w:rPr>
            <w:rStyle w:val="-"/>
            <w:noProof/>
            <w:lang w:val="en-GB"/>
          </w:rPr>
          <w:t>8.1. Approach</w:t>
        </w:r>
        <w:r>
          <w:rPr>
            <w:noProof/>
            <w:webHidden/>
          </w:rPr>
          <w:tab/>
        </w:r>
        <w:r>
          <w:rPr>
            <w:noProof/>
            <w:webHidden/>
          </w:rPr>
          <w:fldChar w:fldCharType="begin"/>
        </w:r>
        <w:r>
          <w:rPr>
            <w:noProof/>
            <w:webHidden/>
          </w:rPr>
          <w:instrText xml:space="preserve"> PAGEREF _Toc529792200 \h </w:instrText>
        </w:r>
        <w:r>
          <w:rPr>
            <w:noProof/>
            <w:webHidden/>
          </w:rPr>
        </w:r>
        <w:r>
          <w:rPr>
            <w:noProof/>
            <w:webHidden/>
          </w:rPr>
          <w:fldChar w:fldCharType="separate"/>
        </w:r>
        <w:r w:rsidR="00F21CCE">
          <w:rPr>
            <w:noProof/>
            <w:webHidden/>
          </w:rPr>
          <w:t>69</w:t>
        </w:r>
        <w:r>
          <w:rPr>
            <w:noProof/>
            <w:webHidden/>
          </w:rPr>
          <w:fldChar w:fldCharType="end"/>
        </w:r>
      </w:hyperlink>
    </w:p>
    <w:p w:rsidR="00F508B5" w:rsidRDefault="00F508B5">
      <w:pPr>
        <w:pStyle w:val="20"/>
        <w:tabs>
          <w:tab w:val="right" w:leader="dot" w:pos="8296"/>
        </w:tabs>
        <w:rPr>
          <w:rFonts w:asciiTheme="minorHAnsi" w:eastAsiaTheme="minorEastAsia" w:hAnsiTheme="minorHAnsi" w:cstheme="minorBidi"/>
          <w:noProof/>
          <w:szCs w:val="22"/>
          <w:lang w:val="el-GR" w:eastAsia="el-GR"/>
        </w:rPr>
      </w:pPr>
      <w:hyperlink w:anchor="_Toc529792201" w:history="1">
        <w:r w:rsidRPr="00D71AC0">
          <w:rPr>
            <w:rStyle w:val="-"/>
            <w:noProof/>
            <w:lang w:val="en-GB"/>
          </w:rPr>
          <w:t>8.2. Procedure</w:t>
        </w:r>
        <w:r>
          <w:rPr>
            <w:noProof/>
            <w:webHidden/>
          </w:rPr>
          <w:tab/>
        </w:r>
        <w:r>
          <w:rPr>
            <w:noProof/>
            <w:webHidden/>
          </w:rPr>
          <w:fldChar w:fldCharType="begin"/>
        </w:r>
        <w:r>
          <w:rPr>
            <w:noProof/>
            <w:webHidden/>
          </w:rPr>
          <w:instrText xml:space="preserve"> PAGEREF _Toc529792201 \h </w:instrText>
        </w:r>
        <w:r>
          <w:rPr>
            <w:noProof/>
            <w:webHidden/>
          </w:rPr>
        </w:r>
        <w:r>
          <w:rPr>
            <w:noProof/>
            <w:webHidden/>
          </w:rPr>
          <w:fldChar w:fldCharType="separate"/>
        </w:r>
        <w:r w:rsidR="00F21CCE">
          <w:rPr>
            <w:noProof/>
            <w:webHidden/>
          </w:rPr>
          <w:t>71</w:t>
        </w:r>
        <w:r>
          <w:rPr>
            <w:noProof/>
            <w:webHidden/>
          </w:rPr>
          <w:fldChar w:fldCharType="end"/>
        </w:r>
      </w:hyperlink>
    </w:p>
    <w:p w:rsidR="00F508B5" w:rsidRDefault="00F508B5">
      <w:pPr>
        <w:pStyle w:val="20"/>
        <w:tabs>
          <w:tab w:val="right" w:leader="dot" w:pos="8296"/>
        </w:tabs>
        <w:rPr>
          <w:rFonts w:asciiTheme="minorHAnsi" w:eastAsiaTheme="minorEastAsia" w:hAnsiTheme="minorHAnsi" w:cstheme="minorBidi"/>
          <w:noProof/>
          <w:szCs w:val="22"/>
          <w:lang w:val="el-GR" w:eastAsia="el-GR"/>
        </w:rPr>
      </w:pPr>
      <w:hyperlink w:anchor="_Toc529792202" w:history="1">
        <w:r w:rsidRPr="00D71AC0">
          <w:rPr>
            <w:rStyle w:val="-"/>
            <w:noProof/>
            <w:lang w:val="en-GB"/>
          </w:rPr>
          <w:t>Annex TD 1</w:t>
        </w:r>
        <w:r>
          <w:rPr>
            <w:noProof/>
            <w:webHidden/>
          </w:rPr>
          <w:tab/>
        </w:r>
        <w:r>
          <w:rPr>
            <w:noProof/>
            <w:webHidden/>
          </w:rPr>
          <w:fldChar w:fldCharType="begin"/>
        </w:r>
        <w:r>
          <w:rPr>
            <w:noProof/>
            <w:webHidden/>
          </w:rPr>
          <w:instrText xml:space="preserve"> PAGEREF _Toc529792202 \h </w:instrText>
        </w:r>
        <w:r>
          <w:rPr>
            <w:noProof/>
            <w:webHidden/>
          </w:rPr>
        </w:r>
        <w:r>
          <w:rPr>
            <w:noProof/>
            <w:webHidden/>
          </w:rPr>
          <w:fldChar w:fldCharType="separate"/>
        </w:r>
        <w:r w:rsidR="00F21CCE">
          <w:rPr>
            <w:noProof/>
            <w:webHidden/>
          </w:rPr>
          <w:t>77</w:t>
        </w:r>
        <w:r>
          <w:rPr>
            <w:noProof/>
            <w:webHidden/>
          </w:rPr>
          <w:fldChar w:fldCharType="end"/>
        </w:r>
      </w:hyperlink>
    </w:p>
    <w:p w:rsidR="00F508B5" w:rsidRDefault="00F508B5">
      <w:pPr>
        <w:pStyle w:val="10"/>
        <w:tabs>
          <w:tab w:val="right" w:leader="dot" w:pos="8296"/>
        </w:tabs>
        <w:rPr>
          <w:rFonts w:asciiTheme="minorHAnsi" w:eastAsiaTheme="minorEastAsia" w:hAnsiTheme="minorHAnsi" w:cstheme="minorBidi"/>
          <w:noProof/>
          <w:szCs w:val="22"/>
          <w:lang w:val="el-GR" w:eastAsia="el-GR"/>
        </w:rPr>
      </w:pPr>
      <w:hyperlink w:anchor="_Toc529792203" w:history="1">
        <w:r w:rsidRPr="00D71AC0">
          <w:rPr>
            <w:rStyle w:val="-"/>
            <w:noProof/>
            <w:lang w:val="en-GB"/>
          </w:rPr>
          <w:t>Simplified tender dossiers for service, supply and works – SINGLE TENDER</w:t>
        </w:r>
        <w:r>
          <w:rPr>
            <w:noProof/>
            <w:webHidden/>
          </w:rPr>
          <w:tab/>
        </w:r>
        <w:r>
          <w:rPr>
            <w:noProof/>
            <w:webHidden/>
          </w:rPr>
          <w:fldChar w:fldCharType="begin"/>
        </w:r>
        <w:r>
          <w:rPr>
            <w:noProof/>
            <w:webHidden/>
          </w:rPr>
          <w:instrText xml:space="preserve"> PAGEREF _Toc529792203 \h </w:instrText>
        </w:r>
        <w:r>
          <w:rPr>
            <w:noProof/>
            <w:webHidden/>
          </w:rPr>
        </w:r>
        <w:r>
          <w:rPr>
            <w:noProof/>
            <w:webHidden/>
          </w:rPr>
          <w:fldChar w:fldCharType="separate"/>
        </w:r>
        <w:r w:rsidR="00F21CCE">
          <w:rPr>
            <w:noProof/>
            <w:webHidden/>
          </w:rPr>
          <w:t>77</w:t>
        </w:r>
        <w:r>
          <w:rPr>
            <w:noProof/>
            <w:webHidden/>
          </w:rPr>
          <w:fldChar w:fldCharType="end"/>
        </w:r>
      </w:hyperlink>
    </w:p>
    <w:p w:rsidR="00F508B5" w:rsidRDefault="00F508B5">
      <w:pPr>
        <w:pStyle w:val="20"/>
        <w:tabs>
          <w:tab w:val="right" w:leader="dot" w:pos="8296"/>
        </w:tabs>
        <w:rPr>
          <w:rFonts w:asciiTheme="minorHAnsi" w:eastAsiaTheme="minorEastAsia" w:hAnsiTheme="minorHAnsi" w:cstheme="minorBidi"/>
          <w:noProof/>
          <w:szCs w:val="22"/>
          <w:lang w:val="el-GR" w:eastAsia="el-GR"/>
        </w:rPr>
      </w:pPr>
      <w:hyperlink w:anchor="_Toc529792204" w:history="1">
        <w:r w:rsidRPr="00D71AC0">
          <w:rPr>
            <w:rStyle w:val="-"/>
            <w:noProof/>
            <w:lang w:val="en-GB"/>
          </w:rPr>
          <w:t>PART A: INFORMATION FOR THE TENDERER</w:t>
        </w:r>
        <w:r>
          <w:rPr>
            <w:noProof/>
            <w:webHidden/>
          </w:rPr>
          <w:tab/>
        </w:r>
        <w:r>
          <w:rPr>
            <w:noProof/>
            <w:webHidden/>
          </w:rPr>
          <w:fldChar w:fldCharType="begin"/>
        </w:r>
        <w:r>
          <w:rPr>
            <w:noProof/>
            <w:webHidden/>
          </w:rPr>
          <w:instrText xml:space="preserve"> PAGEREF _Toc529792204 \h </w:instrText>
        </w:r>
        <w:r>
          <w:rPr>
            <w:noProof/>
            <w:webHidden/>
          </w:rPr>
        </w:r>
        <w:r>
          <w:rPr>
            <w:noProof/>
            <w:webHidden/>
          </w:rPr>
          <w:fldChar w:fldCharType="separate"/>
        </w:r>
        <w:r w:rsidR="00F21CCE">
          <w:rPr>
            <w:noProof/>
            <w:webHidden/>
          </w:rPr>
          <w:t>77</w:t>
        </w:r>
        <w:r>
          <w:rPr>
            <w:noProof/>
            <w:webHidden/>
          </w:rPr>
          <w:fldChar w:fldCharType="end"/>
        </w:r>
      </w:hyperlink>
    </w:p>
    <w:p w:rsidR="00F508B5" w:rsidRDefault="00F508B5">
      <w:pPr>
        <w:pStyle w:val="20"/>
        <w:tabs>
          <w:tab w:val="right" w:leader="dot" w:pos="8296"/>
        </w:tabs>
        <w:rPr>
          <w:rFonts w:asciiTheme="minorHAnsi" w:eastAsiaTheme="minorEastAsia" w:hAnsiTheme="minorHAnsi" w:cstheme="minorBidi"/>
          <w:noProof/>
          <w:szCs w:val="22"/>
          <w:lang w:val="el-GR" w:eastAsia="el-GR"/>
        </w:rPr>
      </w:pPr>
      <w:hyperlink w:anchor="_Toc529792205" w:history="1">
        <w:r w:rsidRPr="00D71AC0">
          <w:rPr>
            <w:rStyle w:val="-"/>
            <w:noProof/>
            <w:lang w:val="en-GB"/>
          </w:rPr>
          <w:t>PART B: FORMAT OF OFFER TO BE PROVIDED BY THE TENDERER</w:t>
        </w:r>
        <w:r>
          <w:rPr>
            <w:noProof/>
            <w:webHidden/>
          </w:rPr>
          <w:tab/>
        </w:r>
        <w:r>
          <w:rPr>
            <w:noProof/>
            <w:webHidden/>
          </w:rPr>
          <w:fldChar w:fldCharType="begin"/>
        </w:r>
        <w:r>
          <w:rPr>
            <w:noProof/>
            <w:webHidden/>
          </w:rPr>
          <w:instrText xml:space="preserve"> PAGEREF _Toc529792205 \h </w:instrText>
        </w:r>
        <w:r>
          <w:rPr>
            <w:noProof/>
            <w:webHidden/>
          </w:rPr>
        </w:r>
        <w:r>
          <w:rPr>
            <w:noProof/>
            <w:webHidden/>
          </w:rPr>
          <w:fldChar w:fldCharType="separate"/>
        </w:r>
        <w:r w:rsidR="00F21CCE">
          <w:rPr>
            <w:noProof/>
            <w:webHidden/>
          </w:rPr>
          <w:t>81</w:t>
        </w:r>
        <w:r>
          <w:rPr>
            <w:noProof/>
            <w:webHidden/>
          </w:rPr>
          <w:fldChar w:fldCharType="end"/>
        </w:r>
      </w:hyperlink>
    </w:p>
    <w:p w:rsidR="00F508B5" w:rsidRDefault="00F508B5">
      <w:pPr>
        <w:pStyle w:val="20"/>
        <w:tabs>
          <w:tab w:val="right" w:leader="dot" w:pos="8296"/>
        </w:tabs>
        <w:rPr>
          <w:rFonts w:asciiTheme="minorHAnsi" w:eastAsiaTheme="minorEastAsia" w:hAnsiTheme="minorHAnsi" w:cstheme="minorBidi"/>
          <w:noProof/>
          <w:szCs w:val="22"/>
          <w:lang w:val="el-GR" w:eastAsia="el-GR"/>
        </w:rPr>
      </w:pPr>
      <w:hyperlink w:anchor="_Toc529792206" w:history="1">
        <w:r w:rsidRPr="00D71AC0">
          <w:rPr>
            <w:rStyle w:val="-"/>
            <w:noProof/>
            <w:lang w:val="en-GB"/>
          </w:rPr>
          <w:t>FORMAT OF THE CONTRACT BETWEEN THE CONTRACTOR AND THE CONTRACTING AUTHORITY</w:t>
        </w:r>
        <w:r>
          <w:rPr>
            <w:noProof/>
            <w:webHidden/>
          </w:rPr>
          <w:tab/>
        </w:r>
        <w:r>
          <w:rPr>
            <w:noProof/>
            <w:webHidden/>
          </w:rPr>
          <w:fldChar w:fldCharType="begin"/>
        </w:r>
        <w:r>
          <w:rPr>
            <w:noProof/>
            <w:webHidden/>
          </w:rPr>
          <w:instrText xml:space="preserve"> PAGEREF _Toc529792206 \h </w:instrText>
        </w:r>
        <w:r>
          <w:rPr>
            <w:noProof/>
            <w:webHidden/>
          </w:rPr>
        </w:r>
        <w:r>
          <w:rPr>
            <w:noProof/>
            <w:webHidden/>
          </w:rPr>
          <w:fldChar w:fldCharType="separate"/>
        </w:r>
        <w:r w:rsidR="00F21CCE">
          <w:rPr>
            <w:noProof/>
            <w:webHidden/>
          </w:rPr>
          <w:t>85</w:t>
        </w:r>
        <w:r>
          <w:rPr>
            <w:noProof/>
            <w:webHidden/>
          </w:rPr>
          <w:fldChar w:fldCharType="end"/>
        </w:r>
      </w:hyperlink>
    </w:p>
    <w:p w:rsidR="00A72DD5" w:rsidRPr="002674AF" w:rsidRDefault="00077AA4" w:rsidP="007237C1">
      <w:pPr>
        <w:rPr>
          <w:lang w:val="en-GB"/>
        </w:rPr>
      </w:pPr>
      <w:r w:rsidRPr="00690A3B">
        <w:rPr>
          <w:sz w:val="24"/>
          <w:szCs w:val="24"/>
          <w:lang w:val="en-GB"/>
        </w:rPr>
        <w:fldChar w:fldCharType="end"/>
      </w:r>
      <w:r w:rsidR="00A72DD5" w:rsidRPr="002674AF">
        <w:rPr>
          <w:lang w:val="en-GB"/>
        </w:rPr>
        <w:br w:type="page"/>
      </w:r>
    </w:p>
    <w:tbl>
      <w:tblPr>
        <w:tblpPr w:leftFromText="180" w:rightFromText="180" w:horzAnchor="margin" w:tblpXSpec="center" w:tblpY="-328"/>
        <w:tblW w:w="10792" w:type="dxa"/>
        <w:tblLayout w:type="fixed"/>
        <w:tblLook w:val="0000" w:firstRow="0" w:lastRow="0" w:firstColumn="0" w:lastColumn="0" w:noHBand="0" w:noVBand="0"/>
      </w:tblPr>
      <w:tblGrid>
        <w:gridCol w:w="5381"/>
        <w:gridCol w:w="5381"/>
        <w:gridCol w:w="30"/>
      </w:tblGrid>
      <w:tr w:rsidR="00423408" w:rsidRPr="002674AF" w:rsidTr="009442C9">
        <w:trPr>
          <w:gridAfter w:val="1"/>
          <w:wAfter w:w="30" w:type="dxa"/>
        </w:trPr>
        <w:tc>
          <w:tcPr>
            <w:tcW w:w="5381" w:type="dxa"/>
            <w:tcBorders>
              <w:bottom w:val="single" w:sz="4" w:space="0" w:color="000000"/>
            </w:tcBorders>
            <w:shd w:val="clear" w:color="auto" w:fill="auto"/>
          </w:tcPr>
          <w:p w:rsidR="00423408" w:rsidRPr="002674AF" w:rsidRDefault="00423408" w:rsidP="009442C9">
            <w:pPr>
              <w:pStyle w:val="1"/>
              <w:rPr>
                <w:rFonts w:asciiTheme="minorHAnsi" w:hAnsiTheme="minorHAnsi"/>
                <w:color w:val="auto"/>
                <w:lang w:val="en-GB"/>
              </w:rPr>
            </w:pPr>
            <w:bookmarkStart w:id="1" w:name="_Toc473125893"/>
            <w:bookmarkStart w:id="2" w:name="_Toc529792149"/>
            <w:r w:rsidRPr="002674AF">
              <w:rPr>
                <w:rFonts w:asciiTheme="minorHAnsi" w:hAnsiTheme="minorHAnsi"/>
                <w:color w:val="auto"/>
                <w:lang w:val="en-GB"/>
              </w:rPr>
              <w:lastRenderedPageBreak/>
              <w:t>GLOSSARY</w:t>
            </w:r>
            <w:bookmarkEnd w:id="1"/>
            <w:bookmarkEnd w:id="2"/>
          </w:p>
        </w:tc>
        <w:tc>
          <w:tcPr>
            <w:tcW w:w="5381" w:type="dxa"/>
            <w:tcBorders>
              <w:bottom w:val="single" w:sz="4" w:space="0" w:color="000000"/>
            </w:tcBorders>
            <w:shd w:val="clear" w:color="auto" w:fill="auto"/>
          </w:tcPr>
          <w:p w:rsidR="00423408" w:rsidRPr="002674AF" w:rsidRDefault="00423408" w:rsidP="009442C9">
            <w:pPr>
              <w:pStyle w:val="NameofEvent"/>
              <w:snapToGrid w:val="0"/>
              <w:jc w:val="both"/>
              <w:rPr>
                <w:rFonts w:ascii="Trebuchet MS" w:hAnsi="Trebuchet MS"/>
                <w:color w:val="auto"/>
                <w:sz w:val="22"/>
                <w:szCs w:val="22"/>
                <w:lang w:val="en-GB"/>
              </w:rPr>
            </w:pPr>
          </w:p>
        </w:tc>
      </w:tr>
      <w:tr w:rsidR="00423408" w:rsidRPr="007D2547" w:rsidTr="009442C9">
        <w:tc>
          <w:tcPr>
            <w:tcW w:w="5381" w:type="dxa"/>
            <w:tcBorders>
              <w:top w:val="single" w:sz="4" w:space="0" w:color="000000"/>
              <w:left w:val="single" w:sz="4" w:space="0" w:color="000000"/>
              <w:bottom w:val="single" w:sz="4" w:space="0" w:color="000000"/>
            </w:tcBorders>
            <w:shd w:val="clear" w:color="auto" w:fill="auto"/>
          </w:tcPr>
          <w:p w:rsidR="00423408" w:rsidRPr="002674AF" w:rsidRDefault="00423408" w:rsidP="009442C9">
            <w:pPr>
              <w:pStyle w:val="NameofEvent"/>
              <w:snapToGrid w:val="0"/>
              <w:jc w:val="both"/>
              <w:rPr>
                <w:rFonts w:asciiTheme="minorHAnsi" w:hAnsiTheme="minorHAnsi" w:cs="Arial"/>
                <w:color w:val="auto"/>
                <w:sz w:val="22"/>
                <w:szCs w:val="22"/>
                <w:shd w:val="clear" w:color="auto" w:fill="FFFF00"/>
                <w:lang w:val="en-GB"/>
              </w:rPr>
            </w:pPr>
            <w:proofErr w:type="spellStart"/>
            <w:r w:rsidRPr="002674AF">
              <w:rPr>
                <w:rFonts w:asciiTheme="minorHAnsi" w:hAnsiTheme="minorHAnsi"/>
                <w:color w:val="auto"/>
                <w:sz w:val="22"/>
                <w:szCs w:val="22"/>
                <w:lang w:val="en-GB"/>
              </w:rPr>
              <w:t>Interreg</w:t>
            </w:r>
            <w:proofErr w:type="spellEnd"/>
            <w:r w:rsidRPr="002674AF">
              <w:rPr>
                <w:rFonts w:asciiTheme="minorHAnsi" w:hAnsiTheme="minorHAnsi"/>
                <w:color w:val="auto"/>
                <w:sz w:val="22"/>
                <w:szCs w:val="22"/>
                <w:lang w:val="en-GB"/>
              </w:rPr>
              <w:t xml:space="preserve"> - IPA CBC</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423408" w:rsidRPr="00BF3F44" w:rsidRDefault="00423408" w:rsidP="009442C9">
            <w:pPr>
              <w:pStyle w:val="NameofEvent"/>
              <w:snapToGrid w:val="0"/>
              <w:jc w:val="both"/>
              <w:rPr>
                <w:rFonts w:asciiTheme="minorHAnsi" w:hAnsiTheme="minorHAnsi"/>
                <w:color w:val="auto"/>
                <w:sz w:val="22"/>
                <w:szCs w:val="22"/>
                <w:lang w:val="en-GB"/>
              </w:rPr>
            </w:pPr>
            <w:r w:rsidRPr="00BF3F44">
              <w:rPr>
                <w:rFonts w:asciiTheme="minorHAnsi" w:hAnsiTheme="minorHAnsi"/>
                <w:color w:val="auto"/>
                <w:sz w:val="22"/>
                <w:szCs w:val="22"/>
                <w:lang w:val="en-GB"/>
              </w:rPr>
              <w:t>IPA cross-border cooperation in this Manual refers to CBC implemented under shared management</w:t>
            </w:r>
          </w:p>
        </w:tc>
      </w:tr>
      <w:tr w:rsidR="00423408" w:rsidRPr="007D2547" w:rsidTr="009442C9">
        <w:tc>
          <w:tcPr>
            <w:tcW w:w="5381" w:type="dxa"/>
            <w:tcBorders>
              <w:top w:val="single" w:sz="4" w:space="0" w:color="000000"/>
              <w:left w:val="single" w:sz="4" w:space="0" w:color="000000"/>
              <w:bottom w:val="single" w:sz="4" w:space="0" w:color="000000"/>
            </w:tcBorders>
            <w:shd w:val="clear" w:color="auto" w:fill="auto"/>
          </w:tcPr>
          <w:p w:rsidR="00423408" w:rsidRPr="002674AF" w:rsidRDefault="00423408" w:rsidP="009442C9">
            <w:pPr>
              <w:pStyle w:val="NameofEvent"/>
              <w:snapToGrid w:val="0"/>
              <w:jc w:val="both"/>
              <w:rPr>
                <w:rFonts w:asciiTheme="minorHAnsi" w:hAnsiTheme="minorHAnsi"/>
                <w:color w:val="auto"/>
                <w:sz w:val="22"/>
                <w:szCs w:val="22"/>
                <w:lang w:val="en-GB"/>
              </w:rPr>
            </w:pPr>
            <w:r w:rsidRPr="002674AF">
              <w:rPr>
                <w:rFonts w:asciiTheme="minorHAnsi" w:hAnsiTheme="minorHAnsi"/>
                <w:color w:val="auto"/>
                <w:sz w:val="22"/>
                <w:szCs w:val="22"/>
                <w:lang w:val="en-GB"/>
              </w:rPr>
              <w:t>Contracting Authority</w:t>
            </w:r>
            <w:r w:rsidR="00956577" w:rsidRPr="002674AF">
              <w:rPr>
                <w:rFonts w:asciiTheme="minorHAnsi" w:hAnsiTheme="minorHAnsi"/>
                <w:color w:val="auto"/>
                <w:sz w:val="22"/>
                <w:szCs w:val="22"/>
                <w:lang w:val="en-GB"/>
              </w:rPr>
              <w:t xml:space="preserve"> (CA)</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423408" w:rsidRPr="00BF3F44" w:rsidRDefault="00423408" w:rsidP="00293CD9">
            <w:pPr>
              <w:pStyle w:val="NameofEvent"/>
              <w:snapToGrid w:val="0"/>
              <w:jc w:val="both"/>
              <w:rPr>
                <w:rFonts w:asciiTheme="minorHAnsi" w:hAnsiTheme="minorHAnsi"/>
                <w:color w:val="auto"/>
                <w:sz w:val="22"/>
                <w:szCs w:val="22"/>
                <w:lang w:val="en-GB"/>
              </w:rPr>
            </w:pPr>
            <w:r w:rsidRPr="00BF3F44">
              <w:rPr>
                <w:rFonts w:asciiTheme="minorHAnsi" w:hAnsiTheme="minorHAnsi"/>
                <w:color w:val="auto"/>
                <w:sz w:val="22"/>
                <w:szCs w:val="22"/>
                <w:shd w:val="clear" w:color="auto" w:fill="FFFFFF"/>
                <w:lang w:val="en-GB"/>
              </w:rPr>
              <w:t xml:space="preserve">The party concluding the contract. </w:t>
            </w:r>
          </w:p>
        </w:tc>
      </w:tr>
      <w:tr w:rsidR="00423408" w:rsidRPr="007D2547" w:rsidTr="009442C9">
        <w:tc>
          <w:tcPr>
            <w:tcW w:w="5381" w:type="dxa"/>
            <w:tcBorders>
              <w:top w:val="single" w:sz="4" w:space="0" w:color="000000"/>
              <w:left w:val="single" w:sz="4" w:space="0" w:color="000000"/>
              <w:bottom w:val="single" w:sz="4" w:space="0" w:color="000000"/>
            </w:tcBorders>
            <w:shd w:val="clear" w:color="auto" w:fill="auto"/>
          </w:tcPr>
          <w:p w:rsidR="00423408" w:rsidRPr="002674AF" w:rsidRDefault="00423408" w:rsidP="009442C9">
            <w:pPr>
              <w:pStyle w:val="NameofEvent"/>
              <w:snapToGrid w:val="0"/>
              <w:jc w:val="both"/>
              <w:rPr>
                <w:rFonts w:asciiTheme="minorHAnsi" w:hAnsiTheme="minorHAnsi" w:cs="Arial"/>
                <w:color w:val="auto"/>
                <w:sz w:val="22"/>
                <w:szCs w:val="22"/>
                <w:shd w:val="clear" w:color="auto" w:fill="FFFF00"/>
                <w:lang w:val="en-GB"/>
              </w:rPr>
            </w:pPr>
            <w:r w:rsidRPr="002674AF">
              <w:rPr>
                <w:rFonts w:asciiTheme="minorHAnsi" w:hAnsiTheme="minorHAnsi"/>
                <w:color w:val="auto"/>
                <w:sz w:val="22"/>
                <w:szCs w:val="22"/>
                <w:lang w:val="en-GB"/>
              </w:rPr>
              <w:t>Contractor</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423408" w:rsidRPr="002674AF" w:rsidRDefault="00423408" w:rsidP="009442C9">
            <w:pPr>
              <w:snapToGrid w:val="0"/>
              <w:rPr>
                <w:rFonts w:cs="Arial"/>
                <w:shd w:val="clear" w:color="auto" w:fill="FFFF00"/>
                <w:lang w:val="en-GB"/>
              </w:rPr>
            </w:pPr>
            <w:r w:rsidRPr="00BF3F44">
              <w:rPr>
                <w:lang w:val="en-GB"/>
              </w:rPr>
              <w:t xml:space="preserve">A generic term for the firm, consortium, or individuals with whom any of the contract types (service, supply, </w:t>
            </w:r>
            <w:proofErr w:type="gramStart"/>
            <w:r w:rsidRPr="00BF3F44">
              <w:rPr>
                <w:lang w:val="en-GB"/>
              </w:rPr>
              <w:t>works</w:t>
            </w:r>
            <w:proofErr w:type="gramEnd"/>
            <w:r w:rsidRPr="00BF3F44">
              <w:rPr>
                <w:lang w:val="en-GB"/>
              </w:rPr>
              <w:t>) is signed. Counterpart of the contractor is the Contracting Authority, which</w:t>
            </w:r>
            <w:r w:rsidRPr="002674AF">
              <w:rPr>
                <w:lang w:val="en-GB"/>
              </w:rPr>
              <w:t xml:space="preserve"> is also bound by the contract to pay the price to the contractor, against the delivery of service, supply or work.</w:t>
            </w:r>
          </w:p>
        </w:tc>
      </w:tr>
      <w:tr w:rsidR="00423408" w:rsidRPr="007D2547" w:rsidTr="009442C9">
        <w:tc>
          <w:tcPr>
            <w:tcW w:w="5381" w:type="dxa"/>
            <w:tcBorders>
              <w:top w:val="single" w:sz="4" w:space="0" w:color="000000"/>
              <w:left w:val="single" w:sz="4" w:space="0" w:color="000000"/>
              <w:bottom w:val="single" w:sz="4" w:space="0" w:color="000000"/>
            </w:tcBorders>
            <w:shd w:val="clear" w:color="auto" w:fill="auto"/>
          </w:tcPr>
          <w:p w:rsidR="00423408" w:rsidRPr="002674AF" w:rsidRDefault="00423408" w:rsidP="009442C9">
            <w:pPr>
              <w:pStyle w:val="NameofEvent"/>
              <w:snapToGrid w:val="0"/>
              <w:jc w:val="both"/>
              <w:rPr>
                <w:rFonts w:asciiTheme="minorHAnsi" w:hAnsiTheme="minorHAnsi" w:cs="Arial"/>
                <w:color w:val="auto"/>
                <w:sz w:val="22"/>
                <w:szCs w:val="22"/>
                <w:shd w:val="clear" w:color="auto" w:fill="FFFF00"/>
                <w:lang w:val="en-GB"/>
              </w:rPr>
            </w:pPr>
            <w:r w:rsidRPr="002674AF">
              <w:rPr>
                <w:rFonts w:asciiTheme="minorHAnsi" w:hAnsiTheme="minorHAnsi"/>
                <w:color w:val="auto"/>
                <w:sz w:val="22"/>
                <w:szCs w:val="22"/>
                <w:lang w:val="en-GB"/>
              </w:rPr>
              <w:t>Contract</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423408" w:rsidRPr="002674AF" w:rsidRDefault="00423408" w:rsidP="009442C9">
            <w:pPr>
              <w:snapToGrid w:val="0"/>
              <w:rPr>
                <w:rFonts w:cs="Arial"/>
                <w:shd w:val="clear" w:color="auto" w:fill="FFFF00"/>
                <w:lang w:val="en-GB"/>
              </w:rPr>
            </w:pPr>
            <w:r w:rsidRPr="00BF3F44">
              <w:rPr>
                <w:lang w:val="en-GB"/>
              </w:rPr>
              <w:t xml:space="preserve">An agreement with specific terms between two or more persons or entities in which there is a promise and an obligation to provide </w:t>
            </w:r>
            <w:r w:rsidRPr="002674AF">
              <w:rPr>
                <w:lang w:val="en-GB"/>
              </w:rPr>
              <w:t>services and/or supplies for an agreed price. According to the type there are service contracts, supply contracts and works contracts. In the financial regulation the definition is: “Contract for pecuniary interest between economic operators and contracting authorities, in order to obtain, against payment of a price the supply of movable or immovable assets, the execution of works or the provision of services.”</w:t>
            </w:r>
          </w:p>
        </w:tc>
      </w:tr>
      <w:tr w:rsidR="00423408" w:rsidRPr="007D2547" w:rsidTr="009442C9">
        <w:tc>
          <w:tcPr>
            <w:tcW w:w="5381" w:type="dxa"/>
            <w:tcBorders>
              <w:top w:val="single" w:sz="4" w:space="0" w:color="000000"/>
              <w:left w:val="single" w:sz="4" w:space="0" w:color="000000"/>
              <w:bottom w:val="single" w:sz="4" w:space="0" w:color="000000"/>
            </w:tcBorders>
            <w:shd w:val="clear" w:color="auto" w:fill="auto"/>
          </w:tcPr>
          <w:p w:rsidR="00423408" w:rsidRPr="002674AF" w:rsidRDefault="00423408" w:rsidP="009442C9">
            <w:pPr>
              <w:pStyle w:val="NameofEvent"/>
              <w:snapToGrid w:val="0"/>
              <w:jc w:val="both"/>
              <w:rPr>
                <w:rFonts w:asciiTheme="minorHAnsi" w:hAnsiTheme="minorHAnsi" w:cs="Arial"/>
                <w:color w:val="auto"/>
                <w:sz w:val="22"/>
                <w:szCs w:val="22"/>
                <w:shd w:val="clear" w:color="auto" w:fill="FFFF00"/>
                <w:lang w:val="en-GB"/>
              </w:rPr>
            </w:pPr>
            <w:r w:rsidRPr="002674AF">
              <w:rPr>
                <w:rFonts w:asciiTheme="minorHAnsi" w:hAnsiTheme="minorHAnsi"/>
                <w:color w:val="auto"/>
                <w:sz w:val="22"/>
                <w:szCs w:val="22"/>
                <w:lang w:val="en-GB"/>
              </w:rPr>
              <w:t>CBC</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423408" w:rsidRPr="002674AF" w:rsidRDefault="00423408" w:rsidP="009442C9">
            <w:pPr>
              <w:pStyle w:val="NameofEvent"/>
              <w:snapToGrid w:val="0"/>
              <w:jc w:val="both"/>
              <w:rPr>
                <w:rFonts w:asciiTheme="minorHAnsi" w:hAnsiTheme="minorHAnsi"/>
                <w:color w:val="auto"/>
                <w:sz w:val="22"/>
                <w:szCs w:val="22"/>
                <w:lang w:val="en-GB"/>
              </w:rPr>
            </w:pPr>
            <w:r w:rsidRPr="00BF3F44">
              <w:rPr>
                <w:rFonts w:asciiTheme="minorHAnsi" w:hAnsiTheme="minorHAnsi"/>
                <w:color w:val="auto"/>
                <w:sz w:val="22"/>
                <w:szCs w:val="22"/>
                <w:lang w:val="en-GB"/>
              </w:rPr>
              <w:t>Cross-border cooperation – cooperation between neighbouring regions across the EU internal o</w:t>
            </w:r>
            <w:r w:rsidRPr="002674AF">
              <w:rPr>
                <w:rFonts w:asciiTheme="minorHAnsi" w:hAnsiTheme="minorHAnsi"/>
                <w:color w:val="auto"/>
                <w:sz w:val="22"/>
                <w:szCs w:val="22"/>
                <w:lang w:val="en-GB"/>
              </w:rPr>
              <w:t>r external borders with the aim of promoting regional development and improvement of living conditions.</w:t>
            </w:r>
          </w:p>
        </w:tc>
      </w:tr>
      <w:tr w:rsidR="007E3E4D" w:rsidRPr="007D2547"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s="Arial"/>
                <w:color w:val="auto"/>
                <w:sz w:val="22"/>
                <w:szCs w:val="22"/>
                <w:shd w:val="clear" w:color="auto" w:fill="FFFF00"/>
                <w:lang w:val="en-GB"/>
              </w:rPr>
            </w:pPr>
            <w:r w:rsidRPr="002674AF">
              <w:rPr>
                <w:rFonts w:asciiTheme="minorHAnsi" w:hAnsiTheme="minorHAnsi"/>
                <w:color w:val="auto"/>
                <w:sz w:val="22"/>
                <w:szCs w:val="22"/>
                <w:lang w:val="en-GB"/>
              </w:rPr>
              <w:t>IPA beneficiary country</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BF3F44" w:rsidRDefault="007E3E4D" w:rsidP="007E3E4D">
            <w:pPr>
              <w:pStyle w:val="NameofEvent"/>
              <w:snapToGrid w:val="0"/>
              <w:jc w:val="both"/>
              <w:rPr>
                <w:rFonts w:asciiTheme="minorHAnsi" w:hAnsiTheme="minorHAnsi"/>
                <w:color w:val="auto"/>
                <w:sz w:val="22"/>
                <w:szCs w:val="22"/>
                <w:lang w:val="en-GB"/>
              </w:rPr>
            </w:pPr>
            <w:r w:rsidRPr="00BF3F44">
              <w:rPr>
                <w:rFonts w:asciiTheme="minorHAnsi" w:hAnsiTheme="minorHAnsi"/>
                <w:color w:val="auto"/>
                <w:sz w:val="22"/>
                <w:szCs w:val="22"/>
                <w:lang w:val="en-GB"/>
              </w:rPr>
              <w:t>A country which is using IPA funds, see also CC</w:t>
            </w:r>
          </w:p>
        </w:tc>
      </w:tr>
      <w:tr w:rsidR="007E3E4D" w:rsidRPr="007D2547"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s="Arial"/>
                <w:color w:val="auto"/>
                <w:sz w:val="22"/>
                <w:szCs w:val="22"/>
                <w:shd w:val="clear" w:color="auto" w:fill="FFFF00"/>
                <w:lang w:val="en-GB"/>
              </w:rPr>
            </w:pPr>
            <w:r w:rsidRPr="002674AF">
              <w:rPr>
                <w:rFonts w:asciiTheme="minorHAnsi" w:hAnsiTheme="minorHAnsi"/>
                <w:color w:val="auto"/>
                <w:sz w:val="22"/>
                <w:szCs w:val="22"/>
                <w:lang w:val="en-GB"/>
              </w:rPr>
              <w:t>IPA IR</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BF039D" w:rsidRDefault="007E3E4D" w:rsidP="007E3E4D">
            <w:pPr>
              <w:pStyle w:val="Default"/>
              <w:rPr>
                <w:rFonts w:asciiTheme="minorHAnsi" w:hAnsiTheme="minorHAnsi"/>
                <w:color w:val="auto"/>
                <w:sz w:val="22"/>
                <w:szCs w:val="22"/>
                <w:lang w:val="en-GB"/>
              </w:rPr>
            </w:pPr>
            <w:r w:rsidRPr="002674AF">
              <w:rPr>
                <w:rFonts w:asciiTheme="minorHAnsi" w:hAnsiTheme="minorHAnsi"/>
                <w:color w:val="auto"/>
                <w:sz w:val="22"/>
                <w:szCs w:val="22"/>
                <w:lang w:val="en-GB"/>
              </w:rPr>
              <w:t xml:space="preserve">IPA Implementing Regulation - </w:t>
            </w:r>
          </w:p>
          <w:p w:rsidR="007E3E4D" w:rsidRPr="00BF039D" w:rsidRDefault="007E3E4D" w:rsidP="007E3E4D">
            <w:pPr>
              <w:pStyle w:val="Default"/>
              <w:rPr>
                <w:rFonts w:asciiTheme="minorHAnsi" w:hAnsiTheme="minorHAnsi"/>
                <w:color w:val="auto"/>
                <w:sz w:val="22"/>
                <w:szCs w:val="22"/>
                <w:lang w:val="en-GB"/>
              </w:rPr>
            </w:pPr>
            <w:r w:rsidRPr="00BF039D">
              <w:rPr>
                <w:rFonts w:asciiTheme="minorHAnsi" w:hAnsiTheme="minorHAnsi"/>
                <w:bCs/>
                <w:color w:val="auto"/>
                <w:sz w:val="22"/>
                <w:szCs w:val="22"/>
                <w:lang w:val="en-GB"/>
              </w:rPr>
              <w:t>COMMISSION IMPLEMENTING REGULATION (EU) No 447/2014 on the specific rules for implementing Regulation (EU) No 231/2014 of the European Parliament and of the Council establishing an Instrument for Pre-accession assistance (IPA II)</w:t>
            </w:r>
          </w:p>
        </w:tc>
      </w:tr>
      <w:tr w:rsidR="007E3E4D" w:rsidRPr="002674AF"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olor w:val="auto"/>
                <w:sz w:val="22"/>
                <w:szCs w:val="22"/>
                <w:lang w:val="en-GB"/>
              </w:rPr>
            </w:pPr>
            <w:r w:rsidRPr="002674AF">
              <w:rPr>
                <w:rFonts w:asciiTheme="minorHAnsi" w:hAnsiTheme="minorHAnsi"/>
                <w:color w:val="auto"/>
                <w:sz w:val="22"/>
                <w:szCs w:val="22"/>
                <w:lang w:val="en-GB"/>
              </w:rPr>
              <w:t>CIR</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BF039D" w:rsidRDefault="007E3E4D" w:rsidP="007E3E4D">
            <w:pPr>
              <w:pStyle w:val="NameofEvent"/>
              <w:snapToGrid w:val="0"/>
              <w:rPr>
                <w:rFonts w:asciiTheme="minorHAnsi" w:eastAsia="Times New Roman" w:hAnsiTheme="minorHAnsi" w:cs="BTBQV D+ EU Albertina# 20"/>
                <w:bCs/>
                <w:color w:val="auto"/>
                <w:sz w:val="22"/>
                <w:szCs w:val="22"/>
                <w:lang w:val="en-GB" w:eastAsia="en-US"/>
              </w:rPr>
            </w:pPr>
            <w:r w:rsidRPr="00BF039D">
              <w:rPr>
                <w:rFonts w:asciiTheme="minorHAnsi" w:eastAsia="Times New Roman" w:hAnsiTheme="minorHAnsi" w:cs="BTBQV D+ EU Albertina# 20"/>
                <w:bCs/>
                <w:color w:val="auto"/>
                <w:sz w:val="22"/>
                <w:szCs w:val="22"/>
                <w:lang w:val="en-GB" w:eastAsia="en-US"/>
              </w:rPr>
              <w:t>Common rules and procedures for the implementation of the Union's instruments for financing external action (CIR; Council Regulation 236/2014) REGULATION (EU) No 236/2014 OF THE EUROPEAN PARLIAMENT AND OF THE COUNCIL - laying down common rules and procedures for the implementation of the Union's instruments for</w:t>
            </w:r>
          </w:p>
          <w:p w:rsidR="007E3E4D" w:rsidRPr="002674AF" w:rsidRDefault="007E3E4D" w:rsidP="007E3E4D">
            <w:pPr>
              <w:pStyle w:val="NameofEvent"/>
              <w:snapToGrid w:val="0"/>
              <w:jc w:val="both"/>
              <w:rPr>
                <w:rFonts w:asciiTheme="minorHAnsi" w:hAnsiTheme="minorHAnsi"/>
                <w:color w:val="auto"/>
                <w:sz w:val="22"/>
                <w:szCs w:val="22"/>
                <w:lang w:val="en-GB"/>
              </w:rPr>
            </w:pPr>
            <w:r w:rsidRPr="00BF039D">
              <w:rPr>
                <w:rFonts w:asciiTheme="minorHAnsi" w:eastAsia="Times New Roman" w:hAnsiTheme="minorHAnsi" w:cs="BTBQV D+ EU Albertina# 20"/>
                <w:bCs/>
                <w:color w:val="auto"/>
                <w:sz w:val="22"/>
                <w:szCs w:val="22"/>
                <w:lang w:val="en-GB" w:eastAsia="en-US"/>
              </w:rPr>
              <w:t>financing external action</w:t>
            </w:r>
          </w:p>
        </w:tc>
      </w:tr>
      <w:tr w:rsidR="007E3E4D" w:rsidRPr="007D2547"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olor w:val="auto"/>
                <w:sz w:val="22"/>
                <w:szCs w:val="22"/>
                <w:lang w:val="en-GB"/>
              </w:rPr>
            </w:pPr>
            <w:r w:rsidRPr="002674AF">
              <w:rPr>
                <w:rFonts w:asciiTheme="minorHAnsi" w:hAnsiTheme="minorHAnsi"/>
                <w:color w:val="auto"/>
                <w:sz w:val="22"/>
                <w:szCs w:val="22"/>
                <w:lang w:val="en-GB"/>
              </w:rPr>
              <w:lastRenderedPageBreak/>
              <w:t>IPA II Regulation</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olor w:val="auto"/>
                <w:sz w:val="22"/>
                <w:szCs w:val="22"/>
                <w:lang w:val="en-GB"/>
              </w:rPr>
            </w:pPr>
            <w:r w:rsidRPr="00BF039D">
              <w:rPr>
                <w:rFonts w:asciiTheme="minorHAnsi" w:eastAsia="Times New Roman" w:hAnsiTheme="minorHAnsi" w:cs="ZHTBQ I+ EU Albertina# 20"/>
                <w:bCs/>
                <w:color w:val="auto"/>
                <w:sz w:val="22"/>
                <w:szCs w:val="22"/>
                <w:lang w:val="en-GB" w:eastAsia="en-US"/>
              </w:rPr>
              <w:t>REGULATION (EU) No 231/2014 OF THE EUROPEAN PARLIAMENT AND OF THE COUNCIL - establishing an Instrument for Pre-accession Assistance (IPA II)</w:t>
            </w:r>
          </w:p>
        </w:tc>
      </w:tr>
      <w:tr w:rsidR="007E3E4D" w:rsidRPr="007D2547"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olor w:val="auto"/>
                <w:sz w:val="22"/>
                <w:szCs w:val="22"/>
                <w:lang w:val="en-GB"/>
              </w:rPr>
            </w:pPr>
            <w:r w:rsidRPr="002674AF">
              <w:rPr>
                <w:rFonts w:asciiTheme="minorHAnsi" w:hAnsiTheme="minorHAnsi"/>
                <w:color w:val="auto"/>
                <w:sz w:val="22"/>
                <w:szCs w:val="22"/>
                <w:lang w:val="en-GB"/>
              </w:rPr>
              <w:t>Financial regulation</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BF039D" w:rsidRDefault="007E3E4D" w:rsidP="007E3E4D">
            <w:pPr>
              <w:pStyle w:val="NameofEvent"/>
              <w:jc w:val="both"/>
              <w:rPr>
                <w:rFonts w:asciiTheme="minorHAnsi" w:eastAsia="Times New Roman" w:hAnsiTheme="minorHAnsi" w:cs="ZHTBQ I+ EU Albertina# 20"/>
                <w:bCs/>
                <w:color w:val="auto"/>
                <w:sz w:val="22"/>
                <w:szCs w:val="22"/>
                <w:lang w:val="en-GB" w:eastAsia="en-US"/>
              </w:rPr>
            </w:pPr>
            <w:r w:rsidRPr="00BF039D">
              <w:rPr>
                <w:rFonts w:asciiTheme="minorHAnsi" w:eastAsia="Times New Roman" w:hAnsiTheme="minorHAnsi" w:cs="ZHTBQ I+ EU Albertina# 20"/>
                <w:bCs/>
                <w:color w:val="auto"/>
                <w:sz w:val="22"/>
                <w:szCs w:val="22"/>
                <w:lang w:val="en-GB" w:eastAsia="en-US"/>
              </w:rPr>
              <w:t>Legal act defining principles for the establishment and implementation of the general budget of the EU. Financial regulation applicable to the general budget of the European Communities – Council regulation (EC) No. 966/2012, detailed implementing rules are contained in the Commission regulation (EC) No. 1268/2012</w:t>
            </w:r>
          </w:p>
        </w:tc>
      </w:tr>
      <w:tr w:rsidR="007E3E4D" w:rsidRPr="002674AF"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s="Arial"/>
                <w:color w:val="auto"/>
                <w:sz w:val="22"/>
                <w:szCs w:val="22"/>
                <w:shd w:val="clear" w:color="auto" w:fill="FFFF00"/>
                <w:lang w:val="en-GB"/>
              </w:rPr>
            </w:pPr>
            <w:r w:rsidRPr="002674AF">
              <w:rPr>
                <w:rFonts w:asciiTheme="minorHAnsi" w:hAnsiTheme="minorHAnsi"/>
                <w:color w:val="auto"/>
                <w:sz w:val="22"/>
                <w:szCs w:val="22"/>
                <w:lang w:val="en-GB"/>
              </w:rPr>
              <w:t>EU</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BF3F44" w:rsidRDefault="007E3E4D" w:rsidP="007E3E4D">
            <w:pPr>
              <w:pStyle w:val="NameofEvent"/>
              <w:snapToGrid w:val="0"/>
              <w:jc w:val="both"/>
              <w:rPr>
                <w:rFonts w:asciiTheme="minorHAnsi" w:hAnsiTheme="minorHAnsi"/>
                <w:color w:val="auto"/>
                <w:sz w:val="22"/>
                <w:szCs w:val="22"/>
                <w:lang w:val="en-GB"/>
              </w:rPr>
            </w:pPr>
            <w:r w:rsidRPr="00BF3F44">
              <w:rPr>
                <w:rFonts w:asciiTheme="minorHAnsi" w:hAnsiTheme="minorHAnsi"/>
                <w:color w:val="auto"/>
                <w:sz w:val="22"/>
                <w:szCs w:val="22"/>
                <w:lang w:val="en-GB"/>
              </w:rPr>
              <w:t>European Union</w:t>
            </w:r>
          </w:p>
        </w:tc>
      </w:tr>
      <w:tr w:rsidR="007E3E4D" w:rsidRPr="002674AF"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s="Arial"/>
                <w:color w:val="auto"/>
                <w:sz w:val="22"/>
                <w:szCs w:val="22"/>
                <w:shd w:val="clear" w:color="auto" w:fill="FFFF00"/>
                <w:lang w:val="en-GB"/>
              </w:rPr>
            </w:pPr>
            <w:r w:rsidRPr="002674AF">
              <w:rPr>
                <w:rFonts w:asciiTheme="minorHAnsi" w:hAnsiTheme="minorHAnsi"/>
                <w:color w:val="auto"/>
                <w:sz w:val="22"/>
                <w:szCs w:val="22"/>
                <w:lang w:val="en-GB"/>
              </w:rPr>
              <w:t>MS</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BF3F44" w:rsidRDefault="007E3E4D" w:rsidP="007E3E4D">
            <w:pPr>
              <w:pStyle w:val="NameofEvent"/>
              <w:snapToGrid w:val="0"/>
              <w:jc w:val="both"/>
              <w:rPr>
                <w:rFonts w:asciiTheme="minorHAnsi" w:hAnsiTheme="minorHAnsi"/>
                <w:color w:val="auto"/>
                <w:sz w:val="22"/>
                <w:szCs w:val="22"/>
                <w:lang w:val="en-GB"/>
              </w:rPr>
            </w:pPr>
            <w:r w:rsidRPr="00BF3F44">
              <w:rPr>
                <w:rFonts w:asciiTheme="minorHAnsi" w:hAnsiTheme="minorHAnsi"/>
                <w:color w:val="auto"/>
                <w:sz w:val="22"/>
                <w:szCs w:val="22"/>
                <w:lang w:val="en-GB"/>
              </w:rPr>
              <w:t>Member State</w:t>
            </w:r>
          </w:p>
        </w:tc>
      </w:tr>
      <w:tr w:rsidR="007E3E4D" w:rsidRPr="007D2547" w:rsidTr="009442C9">
        <w:tc>
          <w:tcPr>
            <w:tcW w:w="5381" w:type="dxa"/>
            <w:tcBorders>
              <w:top w:val="single" w:sz="4" w:space="0" w:color="000000"/>
              <w:left w:val="single" w:sz="4" w:space="0" w:color="000000"/>
              <w:bottom w:val="single" w:sz="4" w:space="0" w:color="000000"/>
            </w:tcBorders>
            <w:shd w:val="clear" w:color="auto" w:fill="auto"/>
          </w:tcPr>
          <w:p w:rsidR="007E3E4D" w:rsidRPr="00BF039D" w:rsidRDefault="007E3E4D" w:rsidP="007E3E4D">
            <w:pPr>
              <w:rPr>
                <w:lang w:val="en-GB"/>
              </w:rPr>
            </w:pPr>
            <w:r w:rsidRPr="00BF039D">
              <w:rPr>
                <w:lang w:val="en-GB"/>
              </w:rPr>
              <w:t>MA</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BF039D" w:rsidRDefault="007E3E4D" w:rsidP="007E3E4D">
            <w:pPr>
              <w:rPr>
                <w:lang w:val="en-GB"/>
              </w:rPr>
            </w:pPr>
            <w:r w:rsidRPr="00BF039D">
              <w:rPr>
                <w:lang w:val="en-GB"/>
              </w:rPr>
              <w:t>Managing Authority – authority designated by the Member State to manage the cross-border programme</w:t>
            </w:r>
          </w:p>
        </w:tc>
      </w:tr>
      <w:tr w:rsidR="007E3E4D" w:rsidRPr="007D2547"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s="Arial"/>
                <w:color w:val="auto"/>
                <w:sz w:val="22"/>
                <w:szCs w:val="22"/>
                <w:shd w:val="clear" w:color="auto" w:fill="FFFF00"/>
                <w:lang w:val="en-GB"/>
              </w:rPr>
            </w:pPr>
            <w:r w:rsidRPr="002674AF">
              <w:rPr>
                <w:rFonts w:asciiTheme="minorHAnsi" w:hAnsiTheme="minorHAnsi"/>
                <w:color w:val="auto"/>
                <w:sz w:val="22"/>
                <w:szCs w:val="22"/>
                <w:lang w:val="en-GB"/>
              </w:rPr>
              <w:t>PRAG</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BF039D" w:rsidRDefault="007E3E4D" w:rsidP="00F8079C">
            <w:pPr>
              <w:snapToGrid w:val="0"/>
              <w:rPr>
                <w:rFonts w:cs="Times New Roman"/>
                <w:lang w:val="en-GB"/>
              </w:rPr>
            </w:pPr>
            <w:r w:rsidRPr="00BF3F44">
              <w:rPr>
                <w:lang w:val="en-GB"/>
              </w:rPr>
              <w:t>Procurement and Grants for European Union external actions – a Practical Guide. Document providing guid</w:t>
            </w:r>
            <w:r w:rsidRPr="002674AF">
              <w:rPr>
                <w:lang w:val="en-GB"/>
              </w:rPr>
              <w:t xml:space="preserve">ance and formats for procurement procedures, including IPA pre-accession funds. The manual is based on the EU Financial Regulation and the </w:t>
            </w:r>
            <w:r w:rsidRPr="00BF039D">
              <w:rPr>
                <w:rFonts w:cs="Times New Roman"/>
                <w:lang w:val="en-GB"/>
              </w:rPr>
              <w:t xml:space="preserve">Common Rules and Procedures for the Implementation of the Union’s instruments for External Action (Council Regulation 236/2014) </w:t>
            </w:r>
          </w:p>
          <w:p w:rsidR="00F8079C" w:rsidRPr="00BF039D" w:rsidRDefault="000D67CF" w:rsidP="00F8079C">
            <w:pPr>
              <w:snapToGrid w:val="0"/>
              <w:rPr>
                <w:lang w:val="en-GB"/>
              </w:rPr>
            </w:pPr>
            <w:hyperlink r:id="rId9" w:history="1">
              <w:r w:rsidR="00F8079C" w:rsidRPr="00BF039D">
                <w:rPr>
                  <w:rStyle w:val="-"/>
                  <w:lang w:val="en-GB"/>
                </w:rPr>
                <w:t>http://ec.europa.eu/europeaid/prag/?header_description=DEVCO+Prag+to+financial+and+contractual+procedures+applicable+to+external+actions+financed+from+the+general+budget+of+the+EU+and+from+the+11th+EDF&amp;header_keywords=ePrag%2C+europa</w:t>
              </w:r>
            </w:hyperlink>
          </w:p>
        </w:tc>
      </w:tr>
      <w:tr w:rsidR="007E3E4D" w:rsidRPr="002674AF"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s="Arial"/>
                <w:color w:val="auto"/>
                <w:sz w:val="22"/>
                <w:szCs w:val="22"/>
                <w:shd w:val="clear" w:color="auto" w:fill="FFFF00"/>
                <w:lang w:val="en-GB"/>
              </w:rPr>
            </w:pPr>
            <w:r w:rsidRPr="002674AF">
              <w:rPr>
                <w:rFonts w:asciiTheme="minorHAnsi" w:hAnsiTheme="minorHAnsi"/>
                <w:color w:val="auto"/>
                <w:sz w:val="22"/>
                <w:szCs w:val="22"/>
                <w:lang w:val="en-GB"/>
              </w:rPr>
              <w:t>FLC</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BF3F44" w:rsidRDefault="007E3E4D" w:rsidP="007E3E4D">
            <w:pPr>
              <w:snapToGrid w:val="0"/>
              <w:rPr>
                <w:lang w:val="en-GB"/>
              </w:rPr>
            </w:pPr>
            <w:r w:rsidRPr="00BF3F44">
              <w:rPr>
                <w:lang w:val="en-GB"/>
              </w:rPr>
              <w:t>First Level Control</w:t>
            </w:r>
          </w:p>
        </w:tc>
      </w:tr>
      <w:tr w:rsidR="007E3E4D" w:rsidRPr="007D2547"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s="Arial"/>
                <w:color w:val="auto"/>
                <w:sz w:val="22"/>
                <w:szCs w:val="22"/>
                <w:shd w:val="clear" w:color="auto" w:fill="FFFF00"/>
                <w:lang w:val="en-GB"/>
              </w:rPr>
            </w:pPr>
            <w:r w:rsidRPr="002674AF">
              <w:rPr>
                <w:rFonts w:asciiTheme="minorHAnsi" w:hAnsiTheme="minorHAnsi"/>
                <w:color w:val="auto"/>
                <w:sz w:val="22"/>
                <w:szCs w:val="22"/>
                <w:lang w:val="en-GB"/>
              </w:rPr>
              <w:t>Managing bodies</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BF3F44" w:rsidRDefault="007E3E4D" w:rsidP="007E3E4D">
            <w:pPr>
              <w:snapToGrid w:val="0"/>
              <w:rPr>
                <w:lang w:val="en-GB"/>
              </w:rPr>
            </w:pPr>
            <w:r w:rsidRPr="00BF3F44">
              <w:rPr>
                <w:lang w:val="en-GB"/>
              </w:rPr>
              <w:t>General term for all authorities involved in direct management of CBC programmes. In the context of this manual these are the bodies implementing the programme under shared management.</w:t>
            </w:r>
          </w:p>
        </w:tc>
      </w:tr>
      <w:tr w:rsidR="007E3E4D" w:rsidRPr="007D2547"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s="Arial"/>
                <w:color w:val="auto"/>
                <w:sz w:val="22"/>
                <w:szCs w:val="22"/>
                <w:shd w:val="clear" w:color="auto" w:fill="FFFF00"/>
                <w:lang w:val="en-GB"/>
              </w:rPr>
            </w:pPr>
            <w:proofErr w:type="spellStart"/>
            <w:r w:rsidRPr="002674AF">
              <w:rPr>
                <w:rFonts w:asciiTheme="minorHAnsi" w:hAnsiTheme="minorHAnsi"/>
                <w:color w:val="auto"/>
                <w:sz w:val="22"/>
                <w:szCs w:val="22"/>
                <w:lang w:val="en-GB"/>
              </w:rPr>
              <w:t>C</w:t>
            </w:r>
            <w:r w:rsidR="00E15BCF" w:rsidRPr="002674AF">
              <w:rPr>
                <w:rFonts w:asciiTheme="minorHAnsi" w:hAnsiTheme="minorHAnsi"/>
                <w:color w:val="auto"/>
                <w:sz w:val="22"/>
                <w:szCs w:val="22"/>
                <w:lang w:val="en-GB"/>
              </w:rPr>
              <w:t>ert.</w:t>
            </w:r>
            <w:r w:rsidRPr="002674AF">
              <w:rPr>
                <w:rFonts w:asciiTheme="minorHAnsi" w:hAnsiTheme="minorHAnsi"/>
                <w:color w:val="auto"/>
                <w:sz w:val="22"/>
                <w:szCs w:val="22"/>
                <w:lang w:val="en-GB"/>
              </w:rPr>
              <w:t>A</w:t>
            </w:r>
            <w:proofErr w:type="spellEnd"/>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BF3F44" w:rsidRDefault="007E3E4D" w:rsidP="007E3E4D">
            <w:pPr>
              <w:snapToGrid w:val="0"/>
              <w:rPr>
                <w:lang w:val="en-GB"/>
              </w:rPr>
            </w:pPr>
            <w:r w:rsidRPr="00BF3F44">
              <w:rPr>
                <w:lang w:val="en-GB"/>
              </w:rPr>
              <w:t xml:space="preserve">Certifying Authority – a body in charge of certifying a statement of expenditure and applications for payment before they are sent to the EC. </w:t>
            </w:r>
          </w:p>
        </w:tc>
      </w:tr>
      <w:tr w:rsidR="007E3E4D" w:rsidRPr="007D2547"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s="Arial"/>
                <w:color w:val="auto"/>
                <w:sz w:val="22"/>
                <w:szCs w:val="22"/>
                <w:shd w:val="clear" w:color="auto" w:fill="FFFF00"/>
                <w:lang w:val="en-GB"/>
              </w:rPr>
            </w:pPr>
            <w:r w:rsidRPr="002674AF">
              <w:rPr>
                <w:rFonts w:asciiTheme="minorHAnsi" w:hAnsiTheme="minorHAnsi"/>
                <w:color w:val="auto"/>
                <w:sz w:val="22"/>
                <w:szCs w:val="22"/>
                <w:lang w:val="en-GB"/>
              </w:rPr>
              <w:t>AA</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2674AF" w:rsidRDefault="007E3E4D" w:rsidP="007E3E4D">
            <w:pPr>
              <w:snapToGrid w:val="0"/>
              <w:rPr>
                <w:rFonts w:cs="Arial"/>
                <w:shd w:val="clear" w:color="auto" w:fill="FFFF00"/>
                <w:lang w:val="en-GB"/>
              </w:rPr>
            </w:pPr>
            <w:r w:rsidRPr="00BF3F44">
              <w:rPr>
                <w:lang w:val="en-GB"/>
              </w:rPr>
              <w:t xml:space="preserve">Audit Authority. In charge of the audit of programme expenditures (system audit and sample audits), also called second level control </w:t>
            </w:r>
          </w:p>
        </w:tc>
      </w:tr>
      <w:tr w:rsidR="007E3E4D" w:rsidRPr="007D2547"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olor w:val="auto"/>
                <w:sz w:val="22"/>
                <w:szCs w:val="22"/>
                <w:lang w:val="en-GB"/>
              </w:rPr>
            </w:pPr>
            <w:r w:rsidRPr="002674AF">
              <w:rPr>
                <w:rFonts w:asciiTheme="minorHAnsi" w:hAnsiTheme="minorHAnsi"/>
                <w:color w:val="auto"/>
                <w:sz w:val="22"/>
                <w:szCs w:val="22"/>
                <w:lang w:val="en-GB"/>
              </w:rPr>
              <w:lastRenderedPageBreak/>
              <w:t>Subsidy contract</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2674AF" w:rsidRDefault="007E3E4D" w:rsidP="00ED7B64">
            <w:pPr>
              <w:snapToGrid w:val="0"/>
              <w:rPr>
                <w:lang w:val="en-GB"/>
              </w:rPr>
            </w:pPr>
            <w:r w:rsidRPr="002674AF">
              <w:rPr>
                <w:lang w:val="en-GB"/>
              </w:rPr>
              <w:t xml:space="preserve">Contract between Managing Authority and </w:t>
            </w:r>
            <w:r w:rsidR="002674AF" w:rsidRPr="002674AF">
              <w:rPr>
                <w:lang w:val="en-GB"/>
              </w:rPr>
              <w:t xml:space="preserve">Lead </w:t>
            </w:r>
            <w:r w:rsidR="002674AF" w:rsidRPr="00BF3F44">
              <w:rPr>
                <w:lang w:val="en-GB"/>
              </w:rPr>
              <w:t xml:space="preserve">beneficiary. </w:t>
            </w:r>
            <w:r w:rsidRPr="00BF3F44">
              <w:rPr>
                <w:lang w:val="en-GB"/>
              </w:rPr>
              <w:t>The purpose of the contract is a</w:t>
            </w:r>
            <w:r w:rsidRPr="002674AF">
              <w:rPr>
                <w:lang w:val="en-GB"/>
              </w:rPr>
              <w:t xml:space="preserve"> instead of purchase of service, supply and work, which is the typical purpose of the contract referred to in this manual.</w:t>
            </w:r>
          </w:p>
        </w:tc>
      </w:tr>
      <w:tr w:rsidR="007E3E4D" w:rsidRPr="007D2547"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831430" w:rsidP="007E3E4D">
            <w:pPr>
              <w:pStyle w:val="NameofEvent"/>
              <w:snapToGrid w:val="0"/>
              <w:jc w:val="both"/>
              <w:rPr>
                <w:rFonts w:asciiTheme="minorHAnsi" w:hAnsiTheme="minorHAnsi"/>
                <w:color w:val="auto"/>
                <w:sz w:val="22"/>
                <w:szCs w:val="22"/>
                <w:lang w:val="en-GB"/>
              </w:rPr>
            </w:pPr>
            <w:r w:rsidRPr="002674AF">
              <w:rPr>
                <w:rFonts w:asciiTheme="minorHAnsi" w:hAnsiTheme="minorHAnsi"/>
                <w:color w:val="auto"/>
                <w:sz w:val="22"/>
                <w:szCs w:val="22"/>
                <w:lang w:val="en-GB"/>
              </w:rPr>
              <w:t>B</w:t>
            </w:r>
            <w:r w:rsidR="007E3E4D" w:rsidRPr="002674AF">
              <w:rPr>
                <w:rFonts w:asciiTheme="minorHAnsi" w:hAnsiTheme="minorHAnsi"/>
                <w:color w:val="auto"/>
                <w:sz w:val="22"/>
                <w:szCs w:val="22"/>
                <w:lang w:val="en-GB"/>
              </w:rPr>
              <w:t>eneficiary</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BF3F44" w:rsidRDefault="007E3E4D" w:rsidP="00B12E90">
            <w:pPr>
              <w:snapToGrid w:val="0"/>
              <w:rPr>
                <w:lang w:val="en-GB"/>
              </w:rPr>
            </w:pPr>
            <w:r w:rsidRPr="00BF3F44">
              <w:rPr>
                <w:lang w:val="en-GB"/>
              </w:rPr>
              <w:t>Recipient of a grant. Either the lead beneficiary or project partner. The lead partner signs the subsidy contract with the programme Managing Authority, while the other partners sign a partnership agreement with the lead partner.</w:t>
            </w:r>
          </w:p>
        </w:tc>
      </w:tr>
      <w:tr w:rsidR="007E3E4D" w:rsidRPr="007D2547"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s="Arial"/>
                <w:color w:val="auto"/>
                <w:sz w:val="22"/>
                <w:szCs w:val="22"/>
                <w:shd w:val="clear" w:color="auto" w:fill="FFFF00"/>
                <w:lang w:val="en-GB"/>
              </w:rPr>
            </w:pPr>
            <w:r w:rsidRPr="002674AF">
              <w:rPr>
                <w:rFonts w:asciiTheme="minorHAnsi" w:hAnsiTheme="minorHAnsi"/>
                <w:color w:val="auto"/>
                <w:sz w:val="22"/>
                <w:szCs w:val="22"/>
                <w:lang w:val="en-GB"/>
              </w:rPr>
              <w:t>Public procurement</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2674AF" w:rsidRDefault="007E3E4D" w:rsidP="007E3E4D">
            <w:pPr>
              <w:snapToGrid w:val="0"/>
              <w:rPr>
                <w:rFonts w:cs="Arial"/>
                <w:shd w:val="clear" w:color="auto" w:fill="FFFF00"/>
                <w:lang w:val="en-GB"/>
              </w:rPr>
            </w:pPr>
            <w:r w:rsidRPr="00BF3F44">
              <w:rPr>
                <w:lang w:val="en-GB"/>
              </w:rPr>
              <w:t>Public procurement contracts cover supplies, services and works financed from the project budget with aim of implementation of the project activities. Public procurement also includes the expenditures made necessary for managing the programme, paid out of Technical Assistance budge</w:t>
            </w:r>
            <w:r w:rsidRPr="002674AF">
              <w:rPr>
                <w:lang w:val="en-GB"/>
              </w:rPr>
              <w:t xml:space="preserve">t. NOTE: this definition refers to procurements under grants (see definition below of ‘secondary procurement’). </w:t>
            </w:r>
          </w:p>
        </w:tc>
      </w:tr>
      <w:tr w:rsidR="007E3E4D" w:rsidRPr="007D2547"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s="Arial"/>
                <w:color w:val="auto"/>
                <w:sz w:val="22"/>
                <w:szCs w:val="22"/>
                <w:shd w:val="clear" w:color="auto" w:fill="FFFF00"/>
                <w:lang w:val="en-GB"/>
              </w:rPr>
            </w:pPr>
            <w:r w:rsidRPr="002674AF">
              <w:rPr>
                <w:rFonts w:asciiTheme="minorHAnsi" w:hAnsiTheme="minorHAnsi"/>
                <w:color w:val="auto"/>
                <w:sz w:val="22"/>
                <w:szCs w:val="22"/>
                <w:lang w:val="en-GB"/>
              </w:rPr>
              <w:t>Secondary procurement (procurement under grants)</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2674AF" w:rsidRDefault="007E3E4D" w:rsidP="00690A3B">
            <w:pPr>
              <w:snapToGrid w:val="0"/>
              <w:rPr>
                <w:rFonts w:cs="Arial"/>
                <w:shd w:val="clear" w:color="auto" w:fill="FFFF00"/>
                <w:lang w:val="en-GB"/>
              </w:rPr>
            </w:pPr>
            <w:r w:rsidRPr="002674AF">
              <w:rPr>
                <w:lang w:val="en-GB"/>
              </w:rPr>
              <w:t xml:space="preserve">In the </w:t>
            </w:r>
            <w:proofErr w:type="spellStart"/>
            <w:r w:rsidRPr="002674AF">
              <w:rPr>
                <w:lang w:val="en-GB"/>
              </w:rPr>
              <w:t>Interreg</w:t>
            </w:r>
            <w:proofErr w:type="spellEnd"/>
            <w:r w:rsidRPr="002674AF">
              <w:rPr>
                <w:lang w:val="en-GB"/>
              </w:rPr>
              <w:t xml:space="preserve"> - IPA CBC  Programmes </w:t>
            </w:r>
            <w:r w:rsidRPr="002674AF">
              <w:rPr>
                <w:lang w:val="en-GB"/>
              </w:rPr>
              <w:sym w:font="Symbol" w:char="F02D"/>
            </w:r>
            <w:r w:rsidRPr="002674AF">
              <w:rPr>
                <w:lang w:val="en-GB"/>
              </w:rPr>
              <w:t xml:space="preserve"> where funds are allocated to final beneficiaries in t</w:t>
            </w:r>
            <w:r w:rsidRPr="00BF3F44">
              <w:rPr>
                <w:lang w:val="en-GB"/>
              </w:rPr>
              <w:t>he form of grants following an open call for proposals</w:t>
            </w:r>
            <w:r w:rsidRPr="002674AF">
              <w:rPr>
                <w:lang w:val="en-GB"/>
              </w:rPr>
              <w:sym w:font="Symbol" w:char="F02D"/>
            </w:r>
            <w:r w:rsidRPr="002674AF">
              <w:rPr>
                <w:lang w:val="en-GB"/>
              </w:rPr>
              <w:t xml:space="preserve"> ‘secondary procurement’ means the procurement of supply, service or works carried out by the beneficiary for the purpose of implementing the project for which he/she received the grant. In this contex</w:t>
            </w:r>
            <w:r w:rsidRPr="00BF3F44">
              <w:rPr>
                <w:lang w:val="en-GB"/>
              </w:rPr>
              <w:t xml:space="preserve">t, the beneficiary becomes the </w:t>
            </w:r>
            <w:r w:rsidR="00690A3B">
              <w:rPr>
                <w:lang w:val="en-GB"/>
              </w:rPr>
              <w:t>C</w:t>
            </w:r>
            <w:r w:rsidR="00690A3B" w:rsidRPr="00BF3F44">
              <w:rPr>
                <w:lang w:val="en-GB"/>
              </w:rPr>
              <w:t xml:space="preserve">ontracting </w:t>
            </w:r>
            <w:r w:rsidRPr="00BF3F44">
              <w:rPr>
                <w:lang w:val="en-GB"/>
              </w:rPr>
              <w:t xml:space="preserve">authority of these procurements. </w:t>
            </w:r>
          </w:p>
        </w:tc>
      </w:tr>
      <w:tr w:rsidR="007E3E4D" w:rsidRPr="007D2547"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s="Arial"/>
                <w:color w:val="auto"/>
                <w:sz w:val="22"/>
                <w:szCs w:val="22"/>
                <w:shd w:val="clear" w:color="auto" w:fill="FFFF00"/>
                <w:lang w:val="en-GB"/>
              </w:rPr>
            </w:pPr>
            <w:r w:rsidRPr="002674AF">
              <w:rPr>
                <w:rFonts w:asciiTheme="minorHAnsi" w:hAnsiTheme="minorHAnsi"/>
                <w:color w:val="auto"/>
                <w:sz w:val="22"/>
                <w:szCs w:val="22"/>
                <w:lang w:val="en-GB"/>
              </w:rPr>
              <w:t>Works contract</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BF3F44" w:rsidRDefault="007E3E4D" w:rsidP="007E3E4D">
            <w:pPr>
              <w:snapToGrid w:val="0"/>
              <w:rPr>
                <w:lang w:val="en-GB"/>
              </w:rPr>
            </w:pPr>
            <w:r w:rsidRPr="00BF3F44">
              <w:rPr>
                <w:lang w:val="en-GB"/>
              </w:rPr>
              <w:t>A contract between a construction firm and the Contracting Authority for the execution of works of building of the structure</w:t>
            </w:r>
          </w:p>
        </w:tc>
      </w:tr>
      <w:tr w:rsidR="007E3E4D" w:rsidRPr="007D2547"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s="Arial"/>
                <w:color w:val="auto"/>
                <w:sz w:val="22"/>
                <w:szCs w:val="22"/>
                <w:shd w:val="clear" w:color="auto" w:fill="FFFF00"/>
                <w:lang w:val="en-GB"/>
              </w:rPr>
            </w:pPr>
            <w:r w:rsidRPr="002674AF">
              <w:rPr>
                <w:rFonts w:asciiTheme="minorHAnsi" w:hAnsiTheme="minorHAnsi"/>
                <w:color w:val="auto"/>
                <w:sz w:val="22"/>
                <w:szCs w:val="22"/>
                <w:lang w:val="en-GB"/>
              </w:rPr>
              <w:t>Supply contract</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BF3F44" w:rsidRDefault="007E3E4D" w:rsidP="007E3E4D">
            <w:pPr>
              <w:snapToGrid w:val="0"/>
              <w:rPr>
                <w:lang w:val="en-GB"/>
              </w:rPr>
            </w:pPr>
            <w:r w:rsidRPr="00BF3F44">
              <w:rPr>
                <w:lang w:val="en-GB"/>
              </w:rPr>
              <w:t xml:space="preserve">A contract between a supplier and the Contracting Authority for the purchase, lease, hire or hire-purchase (with or without the option to buy) of goods. It may also cover such tasks as installation, servicing, repairs, training and after-sales service. </w:t>
            </w:r>
          </w:p>
        </w:tc>
      </w:tr>
      <w:tr w:rsidR="007E3E4D" w:rsidRPr="007D2547"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s="Arial"/>
                <w:color w:val="auto"/>
                <w:sz w:val="22"/>
                <w:szCs w:val="22"/>
                <w:shd w:val="clear" w:color="auto" w:fill="FFFF00"/>
                <w:lang w:val="en-GB"/>
              </w:rPr>
            </w:pPr>
            <w:r w:rsidRPr="002674AF">
              <w:rPr>
                <w:rFonts w:asciiTheme="minorHAnsi" w:hAnsiTheme="minorHAnsi"/>
                <w:color w:val="auto"/>
                <w:sz w:val="22"/>
                <w:szCs w:val="22"/>
                <w:lang w:val="en-GB"/>
              </w:rPr>
              <w:t>Service contract</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BF3F44" w:rsidRDefault="007E3E4D" w:rsidP="007E3E4D">
            <w:pPr>
              <w:snapToGrid w:val="0"/>
              <w:rPr>
                <w:lang w:val="en-GB"/>
              </w:rPr>
            </w:pPr>
            <w:r w:rsidRPr="00BF3F44">
              <w:rPr>
                <w:lang w:val="en-GB"/>
              </w:rPr>
              <w:t>A contract between a service provider and the Contracting Authority for the provision of services such as studies, etc.</w:t>
            </w:r>
          </w:p>
        </w:tc>
      </w:tr>
      <w:tr w:rsidR="007E3E4D" w:rsidRPr="007D2547" w:rsidTr="009442C9">
        <w:tc>
          <w:tcPr>
            <w:tcW w:w="5381" w:type="dxa"/>
            <w:tcBorders>
              <w:top w:val="single" w:sz="4" w:space="0" w:color="000000"/>
              <w:left w:val="single" w:sz="4" w:space="0" w:color="000000"/>
              <w:bottom w:val="single" w:sz="4" w:space="0" w:color="000000"/>
            </w:tcBorders>
            <w:shd w:val="clear" w:color="auto" w:fill="auto"/>
          </w:tcPr>
          <w:p w:rsidR="007E3E4D" w:rsidRPr="00BF039D" w:rsidRDefault="007E3E4D" w:rsidP="007E3E4D">
            <w:pPr>
              <w:rPr>
                <w:lang w:val="en-GB"/>
              </w:rPr>
            </w:pPr>
            <w:r w:rsidRPr="00BF039D">
              <w:rPr>
                <w:lang w:val="en-GB"/>
              </w:rPr>
              <w:lastRenderedPageBreak/>
              <w:t>Sub-contracting</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BF039D" w:rsidRDefault="007E3E4D" w:rsidP="007E3E4D">
            <w:pPr>
              <w:rPr>
                <w:lang w:val="en-GB"/>
              </w:rPr>
            </w:pPr>
            <w:r w:rsidRPr="00BF039D">
              <w:rPr>
                <w:lang w:val="en-GB"/>
              </w:rPr>
              <w:t xml:space="preserve">The power of the contractor, who signed a contract upon selection following on a call for tender, to sub-contract the object of the service, supply or work to a third party, which is usually regulated in the contract and specified in the tender dossier (also referred to as secondary contractor). </w:t>
            </w:r>
          </w:p>
        </w:tc>
      </w:tr>
      <w:tr w:rsidR="007E3E4D" w:rsidRPr="007D2547"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s="Arial"/>
                <w:color w:val="auto"/>
                <w:sz w:val="22"/>
                <w:szCs w:val="22"/>
                <w:shd w:val="clear" w:color="auto" w:fill="FFFF00"/>
                <w:lang w:val="en-GB"/>
              </w:rPr>
            </w:pPr>
            <w:r w:rsidRPr="002674AF">
              <w:rPr>
                <w:rFonts w:asciiTheme="minorHAnsi" w:hAnsiTheme="minorHAnsi"/>
                <w:color w:val="auto"/>
                <w:sz w:val="22"/>
                <w:szCs w:val="22"/>
                <w:lang w:val="en-GB"/>
              </w:rPr>
              <w:t>Call for proposals</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2674AF" w:rsidRDefault="007E3E4D" w:rsidP="007E3E4D">
            <w:pPr>
              <w:snapToGrid w:val="0"/>
              <w:rPr>
                <w:lang w:val="en-GB"/>
              </w:rPr>
            </w:pPr>
            <w:r w:rsidRPr="00BF3F44">
              <w:rPr>
                <w:lang w:val="en-GB"/>
              </w:rPr>
              <w:t xml:space="preserve">In </w:t>
            </w:r>
            <w:proofErr w:type="spellStart"/>
            <w:r w:rsidRPr="00BF3F44">
              <w:rPr>
                <w:lang w:val="en-GB"/>
              </w:rPr>
              <w:t>Interreg</w:t>
            </w:r>
            <w:proofErr w:type="spellEnd"/>
            <w:r w:rsidRPr="00BF3F44">
              <w:rPr>
                <w:lang w:val="en-GB"/>
              </w:rPr>
              <w:t xml:space="preserve"> - IPA CBC implemented in the shared management mod</w:t>
            </w:r>
            <w:r w:rsidRPr="002674AF">
              <w:rPr>
                <w:lang w:val="en-GB"/>
              </w:rPr>
              <w:t xml:space="preserve">e, this is a public invitation by the programme Managing Authority for the submission of project proposals by clearly identified eligible types of applicants and eligible actions falling within the context of a specific EU policy programme and programming document agreed by partner countries </w:t>
            </w:r>
          </w:p>
        </w:tc>
      </w:tr>
      <w:tr w:rsidR="007E3E4D" w:rsidRPr="007D2547"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s="Arial"/>
                <w:color w:val="auto"/>
                <w:sz w:val="22"/>
                <w:szCs w:val="22"/>
                <w:shd w:val="clear" w:color="auto" w:fill="FFFF00"/>
                <w:lang w:val="en-GB"/>
              </w:rPr>
            </w:pPr>
            <w:r w:rsidRPr="002674AF">
              <w:rPr>
                <w:rFonts w:asciiTheme="minorHAnsi" w:hAnsiTheme="minorHAnsi"/>
                <w:color w:val="auto"/>
                <w:sz w:val="22"/>
                <w:szCs w:val="22"/>
                <w:lang w:val="en-GB"/>
              </w:rPr>
              <w:t>Tender</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BF3F44" w:rsidRDefault="007E3E4D" w:rsidP="007E3E4D">
            <w:pPr>
              <w:snapToGrid w:val="0"/>
              <w:rPr>
                <w:lang w:val="en-GB"/>
              </w:rPr>
            </w:pPr>
            <w:r w:rsidRPr="00BF3F44">
              <w:rPr>
                <w:lang w:val="en-GB"/>
              </w:rPr>
              <w:t>A written or formal offer to supply goods or perform services/works for an agreed price</w:t>
            </w:r>
          </w:p>
        </w:tc>
      </w:tr>
      <w:tr w:rsidR="007E3E4D" w:rsidRPr="007D2547"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s="Arial"/>
                <w:color w:val="auto"/>
                <w:sz w:val="22"/>
                <w:szCs w:val="22"/>
                <w:shd w:val="clear" w:color="auto" w:fill="FFFF00"/>
                <w:lang w:val="en-GB"/>
              </w:rPr>
            </w:pPr>
            <w:r w:rsidRPr="002674AF">
              <w:rPr>
                <w:rFonts w:asciiTheme="minorHAnsi" w:hAnsiTheme="minorHAnsi"/>
                <w:color w:val="auto"/>
                <w:sz w:val="22"/>
                <w:szCs w:val="22"/>
                <w:lang w:val="en-GB"/>
              </w:rPr>
              <w:t xml:space="preserve">Tenderer </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BF3F44" w:rsidRDefault="007E3E4D" w:rsidP="007E3E4D">
            <w:pPr>
              <w:snapToGrid w:val="0"/>
              <w:rPr>
                <w:lang w:val="en-GB"/>
              </w:rPr>
            </w:pPr>
            <w:r w:rsidRPr="00BF3F44">
              <w:rPr>
                <w:lang w:val="en-GB"/>
              </w:rPr>
              <w:t>Any natural or legal person or group of such persons submitting a tender with a view to concluding a contract</w:t>
            </w:r>
          </w:p>
        </w:tc>
      </w:tr>
      <w:tr w:rsidR="007E3E4D" w:rsidRPr="007D2547"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s="Arial"/>
                <w:color w:val="auto"/>
                <w:sz w:val="22"/>
                <w:szCs w:val="22"/>
                <w:shd w:val="clear" w:color="auto" w:fill="FFFF00"/>
                <w:lang w:val="en-GB"/>
              </w:rPr>
            </w:pPr>
            <w:r w:rsidRPr="002674AF">
              <w:rPr>
                <w:rFonts w:asciiTheme="minorHAnsi" w:hAnsiTheme="minorHAnsi"/>
                <w:color w:val="auto"/>
                <w:sz w:val="22"/>
                <w:szCs w:val="22"/>
                <w:lang w:val="en-GB"/>
              </w:rPr>
              <w:t>Tender procedure</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2674AF" w:rsidRDefault="007E3E4D" w:rsidP="007E3E4D">
            <w:pPr>
              <w:snapToGrid w:val="0"/>
              <w:rPr>
                <w:lang w:val="en-GB"/>
              </w:rPr>
            </w:pPr>
            <w:r w:rsidRPr="00BF3F44">
              <w:rPr>
                <w:lang w:val="en-GB"/>
              </w:rPr>
              <w:t>The overall process of putting a contract out for tender, starting with the publication of a procurement notice and ending with the award of the tendered contract. There are various types of tender procedures: open, restricted, local, inte</w:t>
            </w:r>
            <w:r w:rsidRPr="002674AF">
              <w:rPr>
                <w:lang w:val="en-GB"/>
              </w:rPr>
              <w:t xml:space="preserve">rnational, negotiated, simplified </w:t>
            </w:r>
          </w:p>
        </w:tc>
      </w:tr>
      <w:tr w:rsidR="007E3E4D" w:rsidRPr="007D2547"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s="Arial"/>
                <w:color w:val="auto"/>
                <w:sz w:val="22"/>
                <w:szCs w:val="22"/>
                <w:shd w:val="clear" w:color="auto" w:fill="FFFF00"/>
                <w:lang w:val="en-GB"/>
              </w:rPr>
            </w:pPr>
            <w:r w:rsidRPr="002674AF">
              <w:rPr>
                <w:rFonts w:asciiTheme="minorHAnsi" w:hAnsiTheme="minorHAnsi"/>
                <w:color w:val="auto"/>
                <w:sz w:val="22"/>
                <w:szCs w:val="22"/>
                <w:lang w:val="en-GB"/>
              </w:rPr>
              <w:t>Tender dossier</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2674AF" w:rsidRDefault="007E3E4D" w:rsidP="007E3E4D">
            <w:pPr>
              <w:snapToGrid w:val="0"/>
              <w:rPr>
                <w:lang w:val="en-GB"/>
              </w:rPr>
            </w:pPr>
            <w:r w:rsidRPr="00BF3F44">
              <w:rPr>
                <w:lang w:val="en-GB"/>
              </w:rPr>
              <w:t>Set of documents compiled by the Contracting Authority. It includes a set of documents which indicate requirements of tender and related information and a set of documents which need to be submitted by the</w:t>
            </w:r>
            <w:r w:rsidRPr="002674AF">
              <w:rPr>
                <w:lang w:val="en-GB"/>
              </w:rPr>
              <w:t xml:space="preserve"> tenderers when preparing a tender.  </w:t>
            </w:r>
          </w:p>
        </w:tc>
      </w:tr>
      <w:tr w:rsidR="007E3E4D" w:rsidRPr="007D2547"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s="Arial"/>
                <w:color w:val="auto"/>
                <w:sz w:val="22"/>
                <w:szCs w:val="22"/>
                <w:shd w:val="clear" w:color="auto" w:fill="FFFF00"/>
                <w:lang w:val="en-GB"/>
              </w:rPr>
            </w:pPr>
            <w:r w:rsidRPr="002674AF">
              <w:rPr>
                <w:rFonts w:asciiTheme="minorHAnsi" w:hAnsiTheme="minorHAnsi"/>
                <w:color w:val="auto"/>
                <w:sz w:val="22"/>
                <w:szCs w:val="22"/>
                <w:lang w:val="en-GB"/>
              </w:rPr>
              <w:t>Most economically advantageous tender</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2674AF" w:rsidRDefault="007E3E4D" w:rsidP="007E3E4D">
            <w:pPr>
              <w:snapToGrid w:val="0"/>
              <w:rPr>
                <w:lang w:val="en-GB"/>
              </w:rPr>
            </w:pPr>
            <w:r w:rsidRPr="00BF3F44">
              <w:rPr>
                <w:lang w:val="en-GB"/>
              </w:rPr>
              <w:t xml:space="preserve">The tender regarded as the best according to the criteria laid down for the contract in question e.g. quality, technical properties, functional qualities, after sales service and </w:t>
            </w:r>
            <w:r w:rsidRPr="002674AF">
              <w:rPr>
                <w:lang w:val="en-GB"/>
              </w:rPr>
              <w:t>technical assistance, delivery date or performance period and the price. These criteria must be published in the procurement notice or stated in the tender dossier,</w:t>
            </w:r>
          </w:p>
        </w:tc>
      </w:tr>
      <w:tr w:rsidR="007E3E4D" w:rsidRPr="002674AF"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s="Arial"/>
                <w:color w:val="auto"/>
                <w:sz w:val="22"/>
                <w:szCs w:val="22"/>
                <w:shd w:val="clear" w:color="auto" w:fill="FFFF00"/>
                <w:lang w:val="en-GB"/>
              </w:rPr>
            </w:pPr>
            <w:r w:rsidRPr="002674AF">
              <w:rPr>
                <w:rFonts w:asciiTheme="minorHAnsi" w:hAnsiTheme="minorHAnsi"/>
                <w:color w:val="auto"/>
                <w:sz w:val="22"/>
                <w:szCs w:val="22"/>
                <w:lang w:val="en-GB"/>
              </w:rPr>
              <w:t>ETC</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2674AF" w:rsidRDefault="007E3E4D" w:rsidP="007E3E4D">
            <w:pPr>
              <w:snapToGrid w:val="0"/>
              <w:rPr>
                <w:lang w:val="en-GB"/>
              </w:rPr>
            </w:pPr>
            <w:r w:rsidRPr="00BF3F44">
              <w:rPr>
                <w:lang w:val="en-GB"/>
              </w:rPr>
              <w:t>European Territorial Cooperation - In the programming period 2014-2020, Objective 2 of</w:t>
            </w:r>
            <w:r w:rsidRPr="002674AF">
              <w:rPr>
                <w:lang w:val="en-GB"/>
              </w:rPr>
              <w:t xml:space="preserve"> the EU Cohesion Policy aiming at strengthening cross-border, transnational and </w:t>
            </w:r>
            <w:r w:rsidRPr="002674AF">
              <w:rPr>
                <w:lang w:val="en-GB"/>
              </w:rPr>
              <w:lastRenderedPageBreak/>
              <w:t>interregional/</w:t>
            </w:r>
            <w:proofErr w:type="spellStart"/>
            <w:r w:rsidRPr="002674AF">
              <w:rPr>
                <w:lang w:val="en-GB"/>
              </w:rPr>
              <w:t>paneuropean</w:t>
            </w:r>
            <w:proofErr w:type="spellEnd"/>
            <w:r w:rsidRPr="002674AF">
              <w:rPr>
                <w:lang w:val="en-GB"/>
              </w:rPr>
              <w:t xml:space="preserve"> cooperation. More commonly known as INTERREG.</w:t>
            </w:r>
          </w:p>
        </w:tc>
      </w:tr>
      <w:tr w:rsidR="007E3E4D" w:rsidRPr="002674AF"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s="Arial"/>
                <w:color w:val="auto"/>
                <w:sz w:val="22"/>
                <w:szCs w:val="22"/>
                <w:shd w:val="clear" w:color="auto" w:fill="FFFF00"/>
                <w:lang w:val="en-GB"/>
              </w:rPr>
            </w:pPr>
            <w:r w:rsidRPr="002674AF">
              <w:rPr>
                <w:rFonts w:asciiTheme="minorHAnsi" w:hAnsiTheme="minorHAnsi"/>
                <w:color w:val="auto"/>
                <w:sz w:val="22"/>
                <w:szCs w:val="22"/>
                <w:lang w:val="en-GB"/>
              </w:rPr>
              <w:lastRenderedPageBreak/>
              <w:t>ERDF</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BF3F44" w:rsidRDefault="007E3E4D" w:rsidP="007E3E4D">
            <w:pPr>
              <w:snapToGrid w:val="0"/>
              <w:rPr>
                <w:lang w:val="en-GB"/>
              </w:rPr>
            </w:pPr>
            <w:r w:rsidRPr="00BF3F44">
              <w:rPr>
                <w:lang w:val="en-GB"/>
              </w:rPr>
              <w:t xml:space="preserve">European Regional Development Fund </w:t>
            </w:r>
          </w:p>
        </w:tc>
      </w:tr>
      <w:tr w:rsidR="007E3E4D" w:rsidRPr="002674AF"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olor w:val="auto"/>
                <w:sz w:val="22"/>
                <w:szCs w:val="22"/>
                <w:lang w:val="en-GB"/>
              </w:rPr>
            </w:pPr>
            <w:r w:rsidRPr="002674AF">
              <w:rPr>
                <w:rFonts w:asciiTheme="minorHAnsi" w:hAnsiTheme="minorHAnsi"/>
                <w:color w:val="auto"/>
                <w:sz w:val="22"/>
                <w:szCs w:val="22"/>
                <w:lang w:val="en-GB"/>
              </w:rPr>
              <w:t>EC</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BF3F44" w:rsidRDefault="007E3E4D" w:rsidP="007E3E4D">
            <w:pPr>
              <w:snapToGrid w:val="0"/>
              <w:rPr>
                <w:lang w:val="en-GB"/>
              </w:rPr>
            </w:pPr>
            <w:r w:rsidRPr="00BF3F44">
              <w:rPr>
                <w:lang w:val="en-GB"/>
              </w:rPr>
              <w:t>European Commission</w:t>
            </w:r>
          </w:p>
        </w:tc>
      </w:tr>
      <w:tr w:rsidR="007E3E4D" w:rsidRPr="007D2547"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olor w:val="auto"/>
                <w:sz w:val="22"/>
                <w:szCs w:val="22"/>
                <w:lang w:val="en-GB"/>
              </w:rPr>
            </w:pPr>
            <w:r w:rsidRPr="002674AF">
              <w:rPr>
                <w:rFonts w:asciiTheme="minorHAnsi" w:hAnsiTheme="minorHAnsi"/>
                <w:color w:val="auto"/>
                <w:sz w:val="22"/>
                <w:szCs w:val="22"/>
                <w:lang w:val="en-GB"/>
              </w:rPr>
              <w:t>DG NEAR</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BF3F44" w:rsidRDefault="007E3E4D" w:rsidP="007E3E4D">
            <w:pPr>
              <w:snapToGrid w:val="0"/>
              <w:rPr>
                <w:lang w:val="en-GB"/>
              </w:rPr>
            </w:pPr>
            <w:r w:rsidRPr="00BF3F44">
              <w:rPr>
                <w:lang w:val="en-GB"/>
              </w:rPr>
              <w:t>Directorate General for European Neighbourhood Policy and Enlargement Negotiations. A part of the EC in charge of the EU’s enlargement policy. In terms of financial assistance it is responsible for implementation of IPA</w:t>
            </w:r>
          </w:p>
        </w:tc>
      </w:tr>
      <w:tr w:rsidR="007E3E4D" w:rsidRPr="007D2547"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olor w:val="auto"/>
                <w:sz w:val="22"/>
                <w:szCs w:val="22"/>
                <w:lang w:val="en-GB"/>
              </w:rPr>
            </w:pPr>
            <w:r w:rsidRPr="002674AF">
              <w:rPr>
                <w:rFonts w:asciiTheme="minorHAnsi" w:hAnsiTheme="minorHAnsi"/>
                <w:color w:val="auto"/>
                <w:sz w:val="22"/>
                <w:szCs w:val="22"/>
                <w:lang w:val="en-GB"/>
              </w:rPr>
              <w:t>DG REGIO</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BF3F44" w:rsidRDefault="007E3E4D" w:rsidP="007E3E4D">
            <w:pPr>
              <w:snapToGrid w:val="0"/>
              <w:rPr>
                <w:lang w:val="en-GB"/>
              </w:rPr>
            </w:pPr>
            <w:r w:rsidRPr="00BF3F44">
              <w:rPr>
                <w:lang w:val="en-GB"/>
              </w:rPr>
              <w:t xml:space="preserve">Directorate General for Regional and Urban Policy - A part of the EC in charge of the EU cohesion policy. In terms of pre-accession assistance it is responsible for IPA for cross-border cooperation between MS and pre-accession countries (IPA shared management programmes) </w:t>
            </w:r>
          </w:p>
        </w:tc>
      </w:tr>
      <w:tr w:rsidR="007E3E4D" w:rsidRPr="007D2547"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olor w:val="auto"/>
                <w:sz w:val="22"/>
                <w:szCs w:val="22"/>
                <w:lang w:val="en-GB"/>
              </w:rPr>
            </w:pPr>
            <w:r w:rsidRPr="002674AF">
              <w:rPr>
                <w:rFonts w:asciiTheme="minorHAnsi" w:hAnsiTheme="minorHAnsi"/>
                <w:color w:val="auto"/>
                <w:sz w:val="22"/>
                <w:szCs w:val="22"/>
                <w:lang w:val="en-GB"/>
              </w:rPr>
              <w:t>Shared management</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BF3F44" w:rsidRDefault="007E3E4D" w:rsidP="007E3E4D">
            <w:pPr>
              <w:snapToGrid w:val="0"/>
              <w:rPr>
                <w:lang w:val="en-GB"/>
              </w:rPr>
            </w:pPr>
            <w:r w:rsidRPr="00BF3F44">
              <w:rPr>
                <w:lang w:val="en-GB"/>
              </w:rPr>
              <w:t xml:space="preserve">Method of implementation of EU budget where certain implementation tasks are delegated by the European Commission to the Member States. </w:t>
            </w:r>
          </w:p>
        </w:tc>
      </w:tr>
      <w:tr w:rsidR="007E3E4D" w:rsidRPr="007D2547"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olor w:val="auto"/>
                <w:sz w:val="22"/>
                <w:szCs w:val="22"/>
                <w:lang w:val="en-GB"/>
              </w:rPr>
            </w:pPr>
            <w:r w:rsidRPr="002674AF">
              <w:rPr>
                <w:rFonts w:asciiTheme="minorHAnsi" w:hAnsiTheme="minorHAnsi"/>
                <w:color w:val="auto"/>
                <w:sz w:val="22"/>
                <w:szCs w:val="22"/>
                <w:lang w:val="en-GB"/>
              </w:rPr>
              <w:t>Expression of Interest</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2674AF" w:rsidRDefault="007E3E4D" w:rsidP="007E3E4D">
            <w:pPr>
              <w:snapToGrid w:val="0"/>
              <w:rPr>
                <w:rFonts w:cs="Arial"/>
                <w:shd w:val="clear" w:color="auto" w:fill="FFFF00"/>
                <w:lang w:val="en-GB"/>
              </w:rPr>
            </w:pPr>
            <w:r w:rsidRPr="00BF3F44">
              <w:rPr>
                <w:lang w:val="en-GB"/>
              </w:rPr>
              <w:t>A document, in a pre-designed format, completed by companies who, following the publication of a procurement notic</w:t>
            </w:r>
            <w:r w:rsidRPr="002674AF">
              <w:rPr>
                <w:lang w:val="en-GB"/>
              </w:rPr>
              <w:t>e for a restricted service tender procedure, wish to be considered for the short list for a service, work and supply provision (sometimes also called project).</w:t>
            </w:r>
          </w:p>
        </w:tc>
      </w:tr>
      <w:tr w:rsidR="007E3E4D" w:rsidRPr="002674AF"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olor w:val="auto"/>
                <w:sz w:val="22"/>
                <w:szCs w:val="22"/>
                <w:lang w:val="en-GB"/>
              </w:rPr>
            </w:pPr>
            <w:r w:rsidRPr="002674AF">
              <w:rPr>
                <w:rFonts w:asciiTheme="minorHAnsi" w:hAnsiTheme="minorHAnsi"/>
                <w:color w:val="auto"/>
                <w:sz w:val="22"/>
                <w:szCs w:val="22"/>
                <w:lang w:val="en-GB"/>
              </w:rPr>
              <w:t>Negotiated procedure</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2674AF" w:rsidRDefault="007E3E4D" w:rsidP="007E3E4D">
            <w:pPr>
              <w:snapToGrid w:val="0"/>
              <w:rPr>
                <w:lang w:val="en-GB"/>
              </w:rPr>
            </w:pPr>
            <w:r w:rsidRPr="00BF3F44">
              <w:rPr>
                <w:lang w:val="en-GB"/>
              </w:rPr>
              <w:t xml:space="preserve">Procedure without prior publication of a procurement notice, in which the </w:t>
            </w:r>
            <w:r w:rsidRPr="002674AF">
              <w:rPr>
                <w:lang w:val="en-GB"/>
              </w:rPr>
              <w:t>Contracting Authority consults the candidate or candidates of its choice and negotiates the terms of the contract with one or more of them. This procedure is used only in exceptional circumstances.</w:t>
            </w:r>
          </w:p>
        </w:tc>
      </w:tr>
      <w:tr w:rsidR="007E3E4D" w:rsidRPr="007D2547"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olor w:val="auto"/>
                <w:sz w:val="22"/>
                <w:szCs w:val="22"/>
                <w:lang w:val="en-GB"/>
              </w:rPr>
            </w:pPr>
            <w:r w:rsidRPr="002674AF">
              <w:rPr>
                <w:rFonts w:asciiTheme="minorHAnsi" w:hAnsiTheme="minorHAnsi"/>
                <w:color w:val="auto"/>
                <w:sz w:val="22"/>
                <w:szCs w:val="22"/>
                <w:lang w:val="en-GB"/>
              </w:rPr>
              <w:t>Eligibility criteria</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2674AF" w:rsidRDefault="007E3E4D" w:rsidP="00B12E90">
            <w:pPr>
              <w:snapToGrid w:val="0"/>
              <w:rPr>
                <w:lang w:val="en-GB"/>
              </w:rPr>
            </w:pPr>
            <w:r w:rsidRPr="00BF3F44">
              <w:rPr>
                <w:lang w:val="en-GB"/>
              </w:rPr>
              <w:t xml:space="preserve">A set of conditions for a candidate to be allowed to take part in a tender or to be awarded a </w:t>
            </w:r>
            <w:r w:rsidR="00B12E90" w:rsidRPr="002674AF">
              <w:rPr>
                <w:lang w:val="en-GB"/>
              </w:rPr>
              <w:t>subsidy</w:t>
            </w:r>
            <w:r w:rsidRPr="002674AF">
              <w:rPr>
                <w:lang w:val="en-GB"/>
              </w:rPr>
              <w:t xml:space="preserve"> contract. Three different types apply: eligibility of applicant, eligibility of action, eligibility of costs.</w:t>
            </w:r>
          </w:p>
        </w:tc>
      </w:tr>
      <w:tr w:rsidR="007E3E4D" w:rsidRPr="007D2547"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olor w:val="auto"/>
                <w:sz w:val="22"/>
                <w:szCs w:val="22"/>
                <w:lang w:val="en-GB"/>
              </w:rPr>
            </w:pPr>
            <w:r w:rsidRPr="002674AF">
              <w:rPr>
                <w:rFonts w:asciiTheme="minorHAnsi" w:hAnsiTheme="minorHAnsi"/>
                <w:color w:val="auto"/>
                <w:sz w:val="22"/>
                <w:szCs w:val="22"/>
                <w:lang w:val="en-GB"/>
              </w:rPr>
              <w:t>Rule of Origin</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2674AF" w:rsidRDefault="007E3E4D" w:rsidP="007E3E4D">
            <w:pPr>
              <w:snapToGrid w:val="0"/>
              <w:rPr>
                <w:rFonts w:cs="Arial"/>
                <w:shd w:val="clear" w:color="auto" w:fill="FFFF00"/>
                <w:lang w:val="en-GB"/>
              </w:rPr>
            </w:pPr>
            <w:r w:rsidRPr="00BF3F44">
              <w:rPr>
                <w:lang w:val="en-GB"/>
              </w:rPr>
              <w:t>A rule by which origin of all supplies and equipment financed fr</w:t>
            </w:r>
            <w:r w:rsidRPr="002674AF">
              <w:rPr>
                <w:lang w:val="en-GB"/>
              </w:rPr>
              <w:t xml:space="preserve">om an EU assistance programme is defined. In external aid environment specific rules of origin apply for external actions public procurement as defined by </w:t>
            </w:r>
            <w:r w:rsidRPr="002674AF">
              <w:rPr>
                <w:lang w:val="en-GB"/>
              </w:rPr>
              <w:lastRenderedPageBreak/>
              <w:t>Financial regulation.</w:t>
            </w:r>
          </w:p>
        </w:tc>
      </w:tr>
      <w:tr w:rsidR="007E3E4D" w:rsidRPr="002674AF"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olor w:val="auto"/>
                <w:sz w:val="22"/>
                <w:szCs w:val="22"/>
                <w:lang w:val="en-GB"/>
              </w:rPr>
            </w:pPr>
            <w:r w:rsidRPr="002674AF">
              <w:rPr>
                <w:rFonts w:asciiTheme="minorHAnsi" w:hAnsiTheme="minorHAnsi"/>
                <w:color w:val="auto"/>
                <w:sz w:val="22"/>
                <w:szCs w:val="22"/>
                <w:lang w:val="en-GB"/>
              </w:rPr>
              <w:lastRenderedPageBreak/>
              <w:t>Rule of Nationality</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BF3F44" w:rsidRDefault="007E3E4D" w:rsidP="007E3E4D">
            <w:pPr>
              <w:snapToGrid w:val="0"/>
              <w:rPr>
                <w:lang w:val="en-GB"/>
              </w:rPr>
            </w:pPr>
            <w:r w:rsidRPr="00BF3F44">
              <w:rPr>
                <w:lang w:val="en-GB"/>
              </w:rPr>
              <w:t>An external aid rule by which a legal person participating in a tender for a project financed by an EU assistance programme must be registered in the EU or an eligible country as defined by programme rules. Natural persons (experts) may be of any nationality</w:t>
            </w:r>
          </w:p>
        </w:tc>
      </w:tr>
      <w:tr w:rsidR="007E3E4D" w:rsidRPr="007D2547"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olor w:val="auto"/>
                <w:sz w:val="22"/>
                <w:szCs w:val="22"/>
                <w:lang w:val="en-GB"/>
              </w:rPr>
            </w:pPr>
            <w:r w:rsidRPr="002674AF">
              <w:rPr>
                <w:rFonts w:asciiTheme="minorHAnsi" w:hAnsiTheme="minorHAnsi"/>
                <w:color w:val="auto"/>
                <w:sz w:val="22"/>
                <w:szCs w:val="22"/>
                <w:lang w:val="en-GB"/>
              </w:rPr>
              <w:t>Publication of tenders</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2674AF" w:rsidRDefault="007E3E4D" w:rsidP="007E3E4D">
            <w:pPr>
              <w:snapToGrid w:val="0"/>
              <w:rPr>
                <w:lang w:val="en-GB"/>
              </w:rPr>
            </w:pPr>
            <w:r w:rsidRPr="00BF3F44">
              <w:rPr>
                <w:lang w:val="en-GB"/>
              </w:rPr>
              <w:t xml:space="preserve">Depending on the tender procedure, tenders can be published locally or at European level.  On the European level they should be published in the Official Journal of the European Communities and on the European Commission websites (TED or </w:t>
            </w:r>
            <w:proofErr w:type="spellStart"/>
            <w:r w:rsidRPr="00BF3F44">
              <w:rPr>
                <w:lang w:val="en-GB"/>
              </w:rPr>
              <w:t>EuropeAid</w:t>
            </w:r>
            <w:proofErr w:type="spellEnd"/>
            <w:r w:rsidRPr="00BF3F44">
              <w:rPr>
                <w:lang w:val="en-GB"/>
              </w:rPr>
              <w:t xml:space="preserve">). Also, publication in the local press </w:t>
            </w:r>
            <w:r w:rsidRPr="002674AF">
              <w:rPr>
                <w:lang w:val="en-GB"/>
              </w:rPr>
              <w:t xml:space="preserve">and/or specialised publications may be advisory. </w:t>
            </w:r>
          </w:p>
        </w:tc>
      </w:tr>
      <w:tr w:rsidR="007E3E4D" w:rsidRPr="002674AF"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olor w:val="auto"/>
                <w:sz w:val="22"/>
                <w:szCs w:val="22"/>
                <w:lang w:val="en-GB"/>
              </w:rPr>
            </w:pPr>
            <w:r w:rsidRPr="002674AF">
              <w:rPr>
                <w:rFonts w:asciiTheme="minorHAnsi" w:hAnsiTheme="minorHAnsi"/>
                <w:color w:val="auto"/>
                <w:sz w:val="22"/>
                <w:szCs w:val="22"/>
                <w:lang w:val="en-GB"/>
              </w:rPr>
              <w:t>TED</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2674AF" w:rsidRDefault="007E3E4D" w:rsidP="007E3E4D">
            <w:pPr>
              <w:snapToGrid w:val="0"/>
              <w:rPr>
                <w:lang w:val="en-GB"/>
              </w:rPr>
            </w:pPr>
            <w:r w:rsidRPr="00BF3F44">
              <w:rPr>
                <w:lang w:val="en-GB"/>
              </w:rPr>
              <w:t xml:space="preserve">Tenderers Electronic Daily - Data base of all public procurement under obligation to be published in the Official Journal of the European Union (OJ). Website: </w:t>
            </w:r>
            <w:hyperlink r:id="rId10" w:history="1">
              <w:r w:rsidRPr="002674AF">
                <w:rPr>
                  <w:rStyle w:val="-"/>
                  <w:lang w:val="en-GB"/>
                </w:rPr>
                <w:t>http://ted.europa.eu/</w:t>
              </w:r>
            </w:hyperlink>
          </w:p>
        </w:tc>
      </w:tr>
      <w:tr w:rsidR="007E3E4D" w:rsidRPr="007D2547"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olor w:val="auto"/>
                <w:sz w:val="22"/>
                <w:szCs w:val="22"/>
                <w:lang w:val="en-GB"/>
              </w:rPr>
            </w:pPr>
            <w:r w:rsidRPr="002674AF">
              <w:rPr>
                <w:rFonts w:asciiTheme="minorHAnsi" w:hAnsiTheme="minorHAnsi"/>
                <w:color w:val="auto"/>
                <w:sz w:val="22"/>
                <w:szCs w:val="22"/>
                <w:lang w:val="en-GB"/>
              </w:rPr>
              <w:t>Tender evaluation</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BF3F44" w:rsidRDefault="007E3E4D" w:rsidP="007E3E4D">
            <w:pPr>
              <w:snapToGrid w:val="0"/>
              <w:rPr>
                <w:lang w:val="en-GB"/>
              </w:rPr>
            </w:pPr>
            <w:r w:rsidRPr="00BF3F44">
              <w:rPr>
                <w:lang w:val="en-GB"/>
              </w:rPr>
              <w:t>Evaluation of tenders received in response to a call for tenders</w:t>
            </w:r>
          </w:p>
        </w:tc>
      </w:tr>
      <w:tr w:rsidR="007E3E4D" w:rsidRPr="007D2547"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olor w:val="auto"/>
                <w:sz w:val="22"/>
                <w:szCs w:val="22"/>
                <w:lang w:val="en-GB"/>
              </w:rPr>
            </w:pPr>
            <w:r w:rsidRPr="002674AF">
              <w:rPr>
                <w:rFonts w:asciiTheme="minorHAnsi" w:hAnsiTheme="minorHAnsi"/>
                <w:color w:val="auto"/>
                <w:sz w:val="22"/>
                <w:szCs w:val="22"/>
                <w:lang w:val="en-GB"/>
              </w:rPr>
              <w:t>Evaluation Committee</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2674AF" w:rsidRDefault="007E3E4D" w:rsidP="007E3E4D">
            <w:pPr>
              <w:snapToGrid w:val="0"/>
              <w:rPr>
                <w:lang w:val="en-GB"/>
              </w:rPr>
            </w:pPr>
            <w:r w:rsidRPr="00BF3F44">
              <w:rPr>
                <w:lang w:val="en-GB"/>
              </w:rPr>
              <w:t xml:space="preserve">A committee made up of an odd number of voting members, appointed by the Contracting Authority. Members of the Evaluation committee </w:t>
            </w:r>
            <w:r w:rsidRPr="002674AF">
              <w:rPr>
                <w:lang w:val="en-GB"/>
              </w:rPr>
              <w:t xml:space="preserve">should possess the necessary technical, linguistic and administrative capacities to evaluate submitted tenders. </w:t>
            </w:r>
          </w:p>
        </w:tc>
      </w:tr>
      <w:tr w:rsidR="007E3E4D" w:rsidRPr="007D2547"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olor w:val="auto"/>
                <w:sz w:val="22"/>
                <w:szCs w:val="22"/>
                <w:lang w:val="en-GB"/>
              </w:rPr>
            </w:pPr>
            <w:r w:rsidRPr="002674AF">
              <w:rPr>
                <w:rFonts w:asciiTheme="minorHAnsi" w:hAnsiTheme="minorHAnsi"/>
                <w:color w:val="auto"/>
                <w:sz w:val="22"/>
                <w:szCs w:val="22"/>
                <w:lang w:val="en-GB"/>
              </w:rPr>
              <w:t>General conditions</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2674AF" w:rsidRDefault="007E3E4D" w:rsidP="007E3E4D">
            <w:pPr>
              <w:snapToGrid w:val="0"/>
              <w:rPr>
                <w:lang w:val="en-GB"/>
              </w:rPr>
            </w:pPr>
            <w:r w:rsidRPr="00BF3F44">
              <w:rPr>
                <w:lang w:val="en-GB"/>
              </w:rPr>
              <w:t>The general contractual provisions setting out the administrative, financial, legal and technical clauses governing the exe</w:t>
            </w:r>
            <w:r w:rsidRPr="002674AF">
              <w:rPr>
                <w:lang w:val="en-GB"/>
              </w:rPr>
              <w:t>cution of all contracts of particular type (service, supply, works)</w:t>
            </w:r>
          </w:p>
        </w:tc>
      </w:tr>
      <w:tr w:rsidR="007E3E4D" w:rsidRPr="007D2547"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olor w:val="auto"/>
                <w:sz w:val="22"/>
                <w:szCs w:val="22"/>
                <w:lang w:val="en-GB"/>
              </w:rPr>
            </w:pPr>
            <w:r w:rsidRPr="002674AF">
              <w:rPr>
                <w:rFonts w:asciiTheme="minorHAnsi" w:hAnsiTheme="minorHAnsi"/>
                <w:color w:val="auto"/>
                <w:sz w:val="22"/>
                <w:szCs w:val="22"/>
                <w:lang w:val="en-GB"/>
              </w:rPr>
              <w:t>Special conditions</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BF3F44" w:rsidRDefault="007E3E4D" w:rsidP="007E3E4D">
            <w:pPr>
              <w:snapToGrid w:val="0"/>
              <w:rPr>
                <w:lang w:val="en-GB"/>
              </w:rPr>
            </w:pPr>
            <w:r w:rsidRPr="00BF3F44">
              <w:rPr>
                <w:lang w:val="en-GB"/>
              </w:rPr>
              <w:t>Clauses specific to the contract laid down by the Contracting Authority as an integral part of the contract, including amendments to the General conditions</w:t>
            </w:r>
          </w:p>
        </w:tc>
      </w:tr>
      <w:tr w:rsidR="007E3E4D" w:rsidRPr="007D2547"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olor w:val="auto"/>
                <w:sz w:val="22"/>
                <w:szCs w:val="22"/>
                <w:lang w:val="en-GB"/>
              </w:rPr>
            </w:pPr>
            <w:r w:rsidRPr="002674AF">
              <w:rPr>
                <w:rFonts w:asciiTheme="minorHAnsi" w:hAnsiTheme="minorHAnsi"/>
                <w:color w:val="auto"/>
                <w:sz w:val="22"/>
                <w:szCs w:val="22"/>
                <w:lang w:val="en-GB"/>
              </w:rPr>
              <w:t>Annex to the contract</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BF3F44" w:rsidRDefault="007E3E4D" w:rsidP="007E3E4D">
            <w:pPr>
              <w:snapToGrid w:val="0"/>
              <w:rPr>
                <w:lang w:val="en-GB"/>
              </w:rPr>
            </w:pPr>
            <w:r w:rsidRPr="00BF3F44">
              <w:rPr>
                <w:lang w:val="en-GB"/>
              </w:rPr>
              <w:t xml:space="preserve">Documents attached to the contract and representing its constituent part. </w:t>
            </w:r>
          </w:p>
        </w:tc>
      </w:tr>
      <w:tr w:rsidR="007E3E4D" w:rsidRPr="007D2547"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olor w:val="auto"/>
                <w:sz w:val="22"/>
                <w:szCs w:val="22"/>
                <w:lang w:val="en-GB"/>
              </w:rPr>
            </w:pPr>
            <w:r w:rsidRPr="002674AF">
              <w:rPr>
                <w:rFonts w:asciiTheme="minorHAnsi" w:hAnsiTheme="minorHAnsi"/>
                <w:color w:val="auto"/>
                <w:sz w:val="22"/>
                <w:szCs w:val="22"/>
                <w:lang w:val="en-GB"/>
              </w:rPr>
              <w:t>Open procedure</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BF3F44" w:rsidRDefault="007E3E4D" w:rsidP="007E3E4D">
            <w:pPr>
              <w:snapToGrid w:val="0"/>
              <w:rPr>
                <w:lang w:val="en-GB"/>
              </w:rPr>
            </w:pPr>
            <w:r w:rsidRPr="00BF3F44">
              <w:rPr>
                <w:lang w:val="en-GB"/>
              </w:rPr>
              <w:t>Procedure in which any natural or legal person or group may submit a tender in response to a procurement notice</w:t>
            </w:r>
          </w:p>
        </w:tc>
      </w:tr>
      <w:tr w:rsidR="007E3E4D" w:rsidRPr="007D2547"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olor w:val="auto"/>
                <w:sz w:val="22"/>
                <w:szCs w:val="22"/>
                <w:lang w:val="en-GB"/>
              </w:rPr>
            </w:pPr>
            <w:r w:rsidRPr="002674AF">
              <w:rPr>
                <w:rFonts w:asciiTheme="minorHAnsi" w:hAnsiTheme="minorHAnsi"/>
                <w:color w:val="auto"/>
                <w:sz w:val="22"/>
                <w:szCs w:val="22"/>
                <w:lang w:val="en-GB"/>
              </w:rPr>
              <w:lastRenderedPageBreak/>
              <w:t>Restricted procedure</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BF3F44" w:rsidRDefault="007E3E4D" w:rsidP="007E3E4D">
            <w:pPr>
              <w:snapToGrid w:val="0"/>
              <w:rPr>
                <w:lang w:val="en-GB"/>
              </w:rPr>
            </w:pPr>
            <w:r w:rsidRPr="00BF3F44">
              <w:rPr>
                <w:lang w:val="en-GB"/>
              </w:rPr>
              <w:t>Procedure in which, after publication of a procurement notice, only candidates invited by the Contracting Authority may submit a tender</w:t>
            </w:r>
          </w:p>
        </w:tc>
      </w:tr>
      <w:tr w:rsidR="007E3E4D" w:rsidRPr="007D2547"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olor w:val="auto"/>
                <w:sz w:val="22"/>
                <w:szCs w:val="22"/>
                <w:lang w:val="en-GB"/>
              </w:rPr>
            </w:pPr>
            <w:r w:rsidRPr="002674AF">
              <w:rPr>
                <w:rFonts w:asciiTheme="minorHAnsi" w:hAnsiTheme="minorHAnsi"/>
                <w:color w:val="auto"/>
                <w:sz w:val="22"/>
                <w:szCs w:val="22"/>
                <w:lang w:val="en-GB"/>
              </w:rPr>
              <w:t>Simplified procedure</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2674AF" w:rsidRDefault="007E3E4D" w:rsidP="007E3E4D">
            <w:pPr>
              <w:snapToGrid w:val="0"/>
              <w:rPr>
                <w:lang w:val="en-GB"/>
              </w:rPr>
            </w:pPr>
            <w:r w:rsidRPr="00BF3F44">
              <w:rPr>
                <w:lang w:val="en-GB"/>
              </w:rPr>
              <w:t>Procedure without prior publication of procurement notice, in which only candidates invited by the Contracting Authori</w:t>
            </w:r>
            <w:r w:rsidRPr="002674AF">
              <w:rPr>
                <w:lang w:val="en-GB"/>
              </w:rPr>
              <w:t>ty may submit a tender</w:t>
            </w:r>
          </w:p>
        </w:tc>
      </w:tr>
      <w:tr w:rsidR="007E3E4D" w:rsidRPr="007D2547"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olor w:val="auto"/>
                <w:sz w:val="22"/>
                <w:szCs w:val="22"/>
                <w:lang w:val="en-GB"/>
              </w:rPr>
            </w:pPr>
            <w:r w:rsidRPr="002674AF">
              <w:rPr>
                <w:rFonts w:asciiTheme="minorHAnsi" w:hAnsiTheme="minorHAnsi"/>
                <w:color w:val="auto"/>
                <w:sz w:val="22"/>
                <w:szCs w:val="22"/>
                <w:lang w:val="en-GB"/>
              </w:rPr>
              <w:t>Contract award procedure</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BF3F44" w:rsidRDefault="007E3E4D" w:rsidP="007E3E4D">
            <w:pPr>
              <w:snapToGrid w:val="0"/>
              <w:rPr>
                <w:lang w:val="en-GB"/>
              </w:rPr>
            </w:pPr>
            <w:r w:rsidRPr="00BF3F44">
              <w:rPr>
                <w:lang w:val="en-GB"/>
              </w:rPr>
              <w:t xml:space="preserve">Procedure followed by the Contracting Authority to identify a consultant/supplier/contractor to provide defined services/supplies/works and conclude a contract with them. </w:t>
            </w:r>
          </w:p>
        </w:tc>
      </w:tr>
      <w:tr w:rsidR="007E3E4D" w:rsidRPr="007D2547"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olor w:val="auto"/>
                <w:sz w:val="22"/>
                <w:szCs w:val="22"/>
                <w:lang w:val="en-GB"/>
              </w:rPr>
            </w:pPr>
            <w:r w:rsidRPr="002674AF">
              <w:rPr>
                <w:rFonts w:asciiTheme="minorHAnsi" w:hAnsiTheme="minorHAnsi"/>
                <w:color w:val="auto"/>
                <w:sz w:val="22"/>
                <w:szCs w:val="22"/>
                <w:lang w:val="en-GB"/>
              </w:rPr>
              <w:t>External actions</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2674AF" w:rsidRDefault="007E3E4D" w:rsidP="007E3E4D">
            <w:pPr>
              <w:snapToGrid w:val="0"/>
              <w:rPr>
                <w:shd w:val="clear" w:color="auto" w:fill="FFFF00"/>
                <w:lang w:val="en-GB"/>
              </w:rPr>
            </w:pPr>
            <w:r w:rsidRPr="00BF3F44">
              <w:rPr>
                <w:lang w:val="en-GB"/>
              </w:rPr>
              <w:t>Programmes which EU finances in third countries. Pre-accession programmes are considered third country programmes by their nature, and are in the area of responsibility of DG Enlargement or DG Regional and Urban Policy</w:t>
            </w:r>
          </w:p>
        </w:tc>
      </w:tr>
      <w:tr w:rsidR="007E3E4D" w:rsidRPr="007D2547"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olor w:val="auto"/>
                <w:sz w:val="22"/>
                <w:szCs w:val="22"/>
                <w:lang w:val="en-GB"/>
              </w:rPr>
            </w:pPr>
            <w:r w:rsidRPr="002674AF">
              <w:rPr>
                <w:rFonts w:asciiTheme="minorHAnsi" w:hAnsiTheme="minorHAnsi"/>
                <w:color w:val="auto"/>
                <w:sz w:val="22"/>
                <w:szCs w:val="22"/>
                <w:lang w:val="en-GB"/>
              </w:rPr>
              <w:t>Contract budget</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BF3F44" w:rsidRDefault="007E3E4D" w:rsidP="007E3E4D">
            <w:pPr>
              <w:snapToGrid w:val="0"/>
              <w:rPr>
                <w:lang w:val="en-GB"/>
              </w:rPr>
            </w:pPr>
            <w:r w:rsidRPr="00BF3F44">
              <w:rPr>
                <w:lang w:val="en-GB"/>
              </w:rPr>
              <w:t>Breakdown of costs performing the contract. The total of these costs is contract value.</w:t>
            </w:r>
          </w:p>
        </w:tc>
      </w:tr>
      <w:tr w:rsidR="007E3E4D" w:rsidRPr="007D2547"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olor w:val="auto"/>
                <w:sz w:val="22"/>
                <w:szCs w:val="22"/>
                <w:lang w:val="en-GB"/>
              </w:rPr>
            </w:pPr>
            <w:r w:rsidRPr="002674AF">
              <w:rPr>
                <w:rFonts w:asciiTheme="minorHAnsi" w:hAnsiTheme="minorHAnsi"/>
                <w:color w:val="auto"/>
                <w:sz w:val="22"/>
                <w:szCs w:val="22"/>
                <w:lang w:val="en-GB"/>
              </w:rPr>
              <w:t>Budget breakdown</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BF3F44" w:rsidRDefault="007E3E4D" w:rsidP="007E3E4D">
            <w:pPr>
              <w:snapToGrid w:val="0"/>
              <w:rPr>
                <w:lang w:val="en-GB"/>
              </w:rPr>
            </w:pPr>
            <w:r w:rsidRPr="00BF3F44">
              <w:rPr>
                <w:lang w:val="en-GB"/>
              </w:rPr>
              <w:t>Specification of project costs per budget lines</w:t>
            </w:r>
          </w:p>
        </w:tc>
      </w:tr>
      <w:tr w:rsidR="007E3E4D" w:rsidRPr="007D2547"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olor w:val="auto"/>
                <w:sz w:val="22"/>
                <w:szCs w:val="22"/>
                <w:lang w:val="en-GB"/>
              </w:rPr>
            </w:pPr>
            <w:r w:rsidRPr="002674AF">
              <w:rPr>
                <w:rFonts w:asciiTheme="minorHAnsi" w:hAnsiTheme="minorHAnsi"/>
                <w:color w:val="auto"/>
                <w:sz w:val="22"/>
                <w:szCs w:val="22"/>
                <w:lang w:val="en-GB"/>
              </w:rPr>
              <w:t>Supplies</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2674AF" w:rsidRDefault="007E3E4D" w:rsidP="007E3E4D">
            <w:pPr>
              <w:snapToGrid w:val="0"/>
              <w:rPr>
                <w:lang w:val="en-GB"/>
              </w:rPr>
            </w:pPr>
            <w:r w:rsidRPr="00BF3F44">
              <w:rPr>
                <w:lang w:val="en-GB"/>
              </w:rPr>
              <w:t>All items which supplier is required to supply to the beneficiary, including, where necessary, services such as installation, tes</w:t>
            </w:r>
            <w:r w:rsidRPr="002674AF">
              <w:rPr>
                <w:lang w:val="en-GB"/>
              </w:rPr>
              <w:t>ting, provision of expertise, supervision, maintenance, repair, training, and other such obligations connected with the items to be provided under the contract</w:t>
            </w:r>
          </w:p>
        </w:tc>
      </w:tr>
      <w:tr w:rsidR="007E3E4D" w:rsidRPr="002674AF"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olor w:val="auto"/>
                <w:sz w:val="22"/>
                <w:szCs w:val="22"/>
                <w:lang w:val="en-GB"/>
              </w:rPr>
            </w:pPr>
            <w:r w:rsidRPr="002674AF">
              <w:rPr>
                <w:rFonts w:asciiTheme="minorHAnsi" w:hAnsiTheme="minorHAnsi"/>
                <w:color w:val="auto"/>
                <w:sz w:val="22"/>
                <w:szCs w:val="22"/>
                <w:lang w:val="en-GB"/>
              </w:rPr>
              <w:t>Technical offer</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2674AF" w:rsidRDefault="007E3E4D" w:rsidP="007E3E4D">
            <w:pPr>
              <w:snapToGrid w:val="0"/>
              <w:rPr>
                <w:lang w:val="en-GB"/>
              </w:rPr>
            </w:pPr>
            <w:r w:rsidRPr="00BF3F44">
              <w:rPr>
                <w:lang w:val="en-GB"/>
              </w:rPr>
              <w:t xml:space="preserve">The part of the tender which contains all non-financial elements of the tender </w:t>
            </w:r>
            <w:r w:rsidRPr="002674AF">
              <w:rPr>
                <w:lang w:val="en-GB"/>
              </w:rPr>
              <w:t>dossier. Technical offer must not contain any financial indications.</w:t>
            </w:r>
          </w:p>
        </w:tc>
      </w:tr>
      <w:tr w:rsidR="007E3E4D" w:rsidRPr="007D2547"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olor w:val="auto"/>
                <w:sz w:val="22"/>
                <w:szCs w:val="22"/>
                <w:lang w:val="en-GB"/>
              </w:rPr>
            </w:pPr>
            <w:r w:rsidRPr="002674AF">
              <w:rPr>
                <w:rFonts w:asciiTheme="minorHAnsi" w:hAnsiTheme="minorHAnsi"/>
                <w:color w:val="auto"/>
                <w:sz w:val="22"/>
                <w:szCs w:val="22"/>
                <w:lang w:val="en-GB"/>
              </w:rPr>
              <w:t>Financial offer</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2674AF" w:rsidRDefault="007E3E4D" w:rsidP="007E3E4D">
            <w:pPr>
              <w:snapToGrid w:val="0"/>
              <w:rPr>
                <w:lang w:val="en-GB"/>
              </w:rPr>
            </w:pPr>
            <w:r w:rsidRPr="00BF3F44">
              <w:rPr>
                <w:lang w:val="en-GB"/>
              </w:rPr>
              <w:t>The part of tender which contains all financial elements of the tender, including its summary budget and any detailed price breakdown or cash flow forecast required by th</w:t>
            </w:r>
            <w:r w:rsidRPr="002674AF">
              <w:rPr>
                <w:lang w:val="en-GB"/>
              </w:rPr>
              <w:t>e tender dossier</w:t>
            </w:r>
          </w:p>
        </w:tc>
      </w:tr>
      <w:tr w:rsidR="007E3E4D" w:rsidRPr="007D2547"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olor w:val="auto"/>
                <w:sz w:val="22"/>
                <w:szCs w:val="22"/>
                <w:lang w:val="en-GB"/>
              </w:rPr>
            </w:pPr>
            <w:proofErr w:type="spellStart"/>
            <w:r w:rsidRPr="002674AF">
              <w:rPr>
                <w:rFonts w:asciiTheme="minorHAnsi" w:hAnsiTheme="minorHAnsi"/>
                <w:color w:val="auto"/>
                <w:sz w:val="22"/>
                <w:szCs w:val="22"/>
                <w:lang w:val="en-GB"/>
              </w:rPr>
              <w:t>ToR</w:t>
            </w:r>
            <w:proofErr w:type="spellEnd"/>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2674AF" w:rsidRDefault="007E3E4D" w:rsidP="007E3E4D">
            <w:pPr>
              <w:snapToGrid w:val="0"/>
              <w:rPr>
                <w:lang w:val="en-GB"/>
              </w:rPr>
            </w:pPr>
            <w:r w:rsidRPr="00BF3F44">
              <w:rPr>
                <w:lang w:val="en-GB"/>
              </w:rPr>
              <w:t xml:space="preserve">Terms of Reference – In case of service contracts this document defines the tasks required of a contractor and indicating project background and objectives, planned activities, expected inputs and outputs, budget, time </w:t>
            </w:r>
            <w:r w:rsidRPr="00BF3F44">
              <w:rPr>
                <w:lang w:val="en-GB"/>
              </w:rPr>
              <w:lastRenderedPageBreak/>
              <w:t xml:space="preserve">tables and job </w:t>
            </w:r>
            <w:r w:rsidRPr="002674AF">
              <w:rPr>
                <w:lang w:val="en-GB"/>
              </w:rPr>
              <w:t>descriptions</w:t>
            </w:r>
          </w:p>
        </w:tc>
      </w:tr>
      <w:tr w:rsidR="007E3E4D" w:rsidRPr="007D2547"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olor w:val="auto"/>
                <w:sz w:val="22"/>
                <w:szCs w:val="22"/>
                <w:lang w:val="en-GB"/>
              </w:rPr>
            </w:pPr>
            <w:r w:rsidRPr="002674AF">
              <w:rPr>
                <w:rFonts w:asciiTheme="minorHAnsi" w:hAnsiTheme="minorHAnsi"/>
                <w:color w:val="auto"/>
                <w:sz w:val="22"/>
                <w:szCs w:val="22"/>
                <w:lang w:val="en-GB"/>
              </w:rPr>
              <w:lastRenderedPageBreak/>
              <w:t>Technical specification</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2674AF" w:rsidRDefault="007E3E4D" w:rsidP="007E3E4D">
            <w:pPr>
              <w:snapToGrid w:val="0"/>
              <w:rPr>
                <w:lang w:val="en-GB"/>
              </w:rPr>
            </w:pPr>
            <w:r w:rsidRPr="00BF3F44">
              <w:rPr>
                <w:lang w:val="en-GB"/>
              </w:rPr>
              <w:t xml:space="preserve">Document drawn up by the Contracting Authority setting out the requirements and/or objectives in respect of the provision of supplies or works, specifying where relevant the methods and resources to be used and/or the </w:t>
            </w:r>
            <w:r w:rsidRPr="002674AF">
              <w:rPr>
                <w:lang w:val="en-GB"/>
              </w:rPr>
              <w:t>results to be achieved</w:t>
            </w:r>
          </w:p>
        </w:tc>
      </w:tr>
      <w:tr w:rsidR="007E3E4D" w:rsidRPr="007D2547"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olor w:val="auto"/>
                <w:sz w:val="22"/>
                <w:szCs w:val="22"/>
                <w:lang w:val="en-GB"/>
              </w:rPr>
            </w:pPr>
            <w:r w:rsidRPr="002674AF">
              <w:rPr>
                <w:rFonts w:asciiTheme="minorHAnsi" w:hAnsiTheme="minorHAnsi"/>
                <w:color w:val="auto"/>
                <w:sz w:val="22"/>
                <w:szCs w:val="22"/>
                <w:lang w:val="en-GB"/>
              </w:rPr>
              <w:t>Bill of Quantities</w:t>
            </w:r>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BF3F44" w:rsidRDefault="007E3E4D" w:rsidP="007E3E4D">
            <w:pPr>
              <w:snapToGrid w:val="0"/>
              <w:rPr>
                <w:lang w:val="en-GB"/>
              </w:rPr>
            </w:pPr>
            <w:r w:rsidRPr="00BF3F44">
              <w:rPr>
                <w:lang w:val="en-GB"/>
              </w:rPr>
              <w:t>In the context of works contracts, this document contains and itemised breakdown of the tasks to be carried out in a unit price contract, indicating a quantity for each item and the corresponding unit price.</w:t>
            </w:r>
          </w:p>
        </w:tc>
      </w:tr>
      <w:tr w:rsidR="007E3E4D" w:rsidRPr="007D2547" w:rsidTr="009442C9">
        <w:tc>
          <w:tcPr>
            <w:tcW w:w="5381" w:type="dxa"/>
            <w:tcBorders>
              <w:top w:val="single" w:sz="4" w:space="0" w:color="000000"/>
              <w:left w:val="single" w:sz="4" w:space="0" w:color="000000"/>
              <w:bottom w:val="single" w:sz="4" w:space="0" w:color="000000"/>
            </w:tcBorders>
            <w:shd w:val="clear" w:color="auto" w:fill="auto"/>
          </w:tcPr>
          <w:p w:rsidR="007E3E4D" w:rsidRPr="002674AF" w:rsidRDefault="007E3E4D" w:rsidP="007E3E4D">
            <w:pPr>
              <w:pStyle w:val="NameofEvent"/>
              <w:snapToGrid w:val="0"/>
              <w:jc w:val="both"/>
              <w:rPr>
                <w:rFonts w:asciiTheme="minorHAnsi" w:hAnsiTheme="minorHAnsi"/>
                <w:color w:val="auto"/>
                <w:sz w:val="22"/>
                <w:szCs w:val="22"/>
                <w:lang w:val="en-GB"/>
              </w:rPr>
            </w:pPr>
            <w:proofErr w:type="spellStart"/>
            <w:r w:rsidRPr="002674AF">
              <w:rPr>
                <w:rFonts w:asciiTheme="minorHAnsi" w:hAnsiTheme="minorHAnsi"/>
                <w:color w:val="auto"/>
                <w:sz w:val="22"/>
                <w:szCs w:val="22"/>
                <w:lang w:val="en-GB"/>
              </w:rPr>
              <w:t>EuropeAid</w:t>
            </w:r>
            <w:proofErr w:type="spellEnd"/>
          </w:p>
        </w:tc>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rsidR="007E3E4D" w:rsidRPr="002674AF" w:rsidRDefault="007E3E4D" w:rsidP="007E3E4D">
            <w:pPr>
              <w:snapToGrid w:val="0"/>
              <w:rPr>
                <w:lang w:val="en-GB"/>
              </w:rPr>
            </w:pPr>
            <w:proofErr w:type="spellStart"/>
            <w:r w:rsidRPr="00BF3F44">
              <w:rPr>
                <w:lang w:val="en-GB"/>
              </w:rPr>
              <w:t>EuropeAid</w:t>
            </w:r>
            <w:proofErr w:type="spellEnd"/>
            <w:r w:rsidRPr="00BF3F44">
              <w:rPr>
                <w:lang w:val="en-GB"/>
              </w:rPr>
              <w:t xml:space="preserve"> Cooperation Office – Directorate General of EC in charge of implementing and monitoring external aid instruments of the EC which are funded by the EC budget and EDF. Although its area of responsibility does not include pre-accession program</w:t>
            </w:r>
            <w:r w:rsidRPr="002674AF">
              <w:rPr>
                <w:lang w:val="en-GB"/>
              </w:rPr>
              <w:t xml:space="preserve">mes, the website contains </w:t>
            </w:r>
            <w:r w:rsidRPr="00BF3F44">
              <w:rPr>
                <w:lang w:val="en-GB"/>
              </w:rPr>
              <w:t xml:space="preserve">useful information on tenders under those programmes </w:t>
            </w:r>
            <w:hyperlink r:id="rId11" w:history="1">
              <w:r w:rsidRPr="002674AF">
                <w:rPr>
                  <w:rStyle w:val="-"/>
                  <w:lang w:val="en-GB"/>
                </w:rPr>
                <w:t>https://webgate.ec.europa.eu/europeaid/online-services/index.cfm?do=publi.welcome&amp;userlanguage=en</w:t>
              </w:r>
            </w:hyperlink>
            <w:r w:rsidRPr="002674AF">
              <w:rPr>
                <w:lang w:val="en-GB"/>
              </w:rPr>
              <w:t xml:space="preserve"> </w:t>
            </w:r>
          </w:p>
        </w:tc>
      </w:tr>
    </w:tbl>
    <w:p w:rsidR="0092666D" w:rsidRPr="002674AF" w:rsidRDefault="00423408" w:rsidP="007E3E4D">
      <w:pPr>
        <w:rPr>
          <w:rFonts w:cs="Arial"/>
          <w:b/>
          <w:lang w:val="en-GB"/>
        </w:rPr>
      </w:pPr>
      <w:r w:rsidRPr="00BF039D">
        <w:rPr>
          <w:lang w:val="en-GB"/>
        </w:rPr>
        <w:br w:type="page"/>
      </w:r>
      <w:r w:rsidR="0092666D" w:rsidRPr="002674AF">
        <w:rPr>
          <w:rFonts w:cs="Arial"/>
          <w:b/>
          <w:lang w:val="en-GB"/>
        </w:rPr>
        <w:lastRenderedPageBreak/>
        <w:t>The following scheme demonstrates perspectives and issues in secondary procurement procedures.</w:t>
      </w:r>
    </w:p>
    <w:p w:rsidR="00CF4BDE" w:rsidRPr="00BF039D" w:rsidRDefault="007443BF">
      <w:pPr>
        <w:rPr>
          <w:b/>
          <w:lang w:val="en-GB"/>
        </w:rPr>
      </w:pPr>
      <w:r w:rsidRPr="00690A3B">
        <w:rPr>
          <w:noProof/>
        </w:rPr>
        <mc:AlternateContent>
          <mc:Choice Requires="wpg">
            <w:drawing>
              <wp:anchor distT="0" distB="0" distL="114300" distR="114300" simplePos="0" relativeHeight="251658240" behindDoc="0" locked="0" layoutInCell="1" allowOverlap="1" wp14:anchorId="09E682F4" wp14:editId="6B3A9245">
                <wp:simplePos x="0" y="0"/>
                <wp:positionH relativeFrom="column">
                  <wp:posOffset>-710565</wp:posOffset>
                </wp:positionH>
                <wp:positionV relativeFrom="paragraph">
                  <wp:posOffset>189230</wp:posOffset>
                </wp:positionV>
                <wp:extent cx="6766560" cy="7680325"/>
                <wp:effectExtent l="38100" t="0" r="34290" b="53975"/>
                <wp:wrapNone/>
                <wp:docPr id="1" name="Ομάδα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7680325"/>
                          <a:chOff x="1360" y="2891"/>
                          <a:chExt cx="10938" cy="17256"/>
                        </a:xfrm>
                      </wpg:grpSpPr>
                      <wps:wsp>
                        <wps:cNvPr id="3" name="Rectangle 3"/>
                        <wps:cNvSpPr>
                          <a:spLocks noChangeArrowheads="1"/>
                        </wps:cNvSpPr>
                        <wps:spPr bwMode="auto">
                          <a:xfrm>
                            <a:off x="1725" y="7344"/>
                            <a:ext cx="10573" cy="12803"/>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g:grpSp>
                        <wpg:cNvPr id="4" name="Group 4"/>
                        <wpg:cNvGrpSpPr>
                          <a:grpSpLocks/>
                        </wpg:cNvGrpSpPr>
                        <wpg:grpSpPr bwMode="auto">
                          <a:xfrm>
                            <a:off x="1360" y="2891"/>
                            <a:ext cx="5022" cy="4246"/>
                            <a:chOff x="1360" y="2891"/>
                            <a:chExt cx="5022" cy="4246"/>
                          </a:xfrm>
                        </wpg:grpSpPr>
                        <wps:wsp>
                          <wps:cNvPr id="5" name="AutoShape 5"/>
                          <wps:cNvSpPr>
                            <a:spLocks noChangeArrowheads="1"/>
                          </wps:cNvSpPr>
                          <wps:spPr bwMode="auto">
                            <a:xfrm>
                              <a:off x="1360" y="2891"/>
                              <a:ext cx="5022" cy="4246"/>
                            </a:xfrm>
                            <a:prstGeom prst="downArrow">
                              <a:avLst>
                                <a:gd name="adj1" fmla="val 50000"/>
                                <a:gd name="adj2" fmla="val 25000"/>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bodyPr rot="0" vert="eaVert" wrap="square" lIns="91440" tIns="45720" rIns="91440" bIns="45720" anchor="t" anchorCtr="0" upright="1">
                            <a:noAutofit/>
                          </wps:bodyPr>
                        </wps:wsp>
                        <wps:wsp>
                          <wps:cNvPr id="6" name="Text Box 6"/>
                          <wps:cNvSpPr txBox="1">
                            <a:spLocks noChangeArrowheads="1"/>
                          </wps:cNvSpPr>
                          <wps:spPr bwMode="auto">
                            <a:xfrm>
                              <a:off x="2698" y="2891"/>
                              <a:ext cx="2348" cy="395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67CF" w:rsidRPr="00721C81" w:rsidRDefault="000D67CF" w:rsidP="00B1394E">
                                <w:pPr>
                                  <w:spacing w:after="0"/>
                                  <w:jc w:val="center"/>
                                  <w:rPr>
                                    <w:b/>
                                  </w:rPr>
                                </w:pPr>
                                <w:r>
                                  <w:rPr>
                                    <w:b/>
                                  </w:rPr>
                                  <w:t>BENEFICIAR</w:t>
                                </w:r>
                                <w:r w:rsidRPr="00721C81">
                                  <w:rPr>
                                    <w:b/>
                                  </w:rPr>
                                  <w:t>Y PERSPECTIVE</w:t>
                                </w:r>
                              </w:p>
                              <w:p w:rsidR="000D67CF" w:rsidRDefault="000D67CF" w:rsidP="009442C9">
                                <w:pPr>
                                  <w:numPr>
                                    <w:ilvl w:val="0"/>
                                    <w:numId w:val="5"/>
                                  </w:numPr>
                                  <w:suppressAutoHyphens/>
                                  <w:spacing w:after="0" w:line="240" w:lineRule="auto"/>
                                  <w:ind w:left="0" w:hanging="142"/>
                                  <w:jc w:val="center"/>
                                  <w:rPr>
                                    <w:sz w:val="20"/>
                                    <w:szCs w:val="20"/>
                                    <w:lang w:val="en-GB"/>
                                  </w:rPr>
                                </w:pPr>
                                <w:r>
                                  <w:rPr>
                                    <w:sz w:val="20"/>
                                    <w:szCs w:val="20"/>
                                    <w:lang w:val="en-GB"/>
                                  </w:rPr>
                                  <w:t>Financial</w:t>
                                </w:r>
                                <w:r w:rsidRPr="00721C81">
                                  <w:rPr>
                                    <w:sz w:val="20"/>
                                    <w:szCs w:val="20"/>
                                    <w:lang w:val="en-GB"/>
                                  </w:rPr>
                                  <w:t xml:space="preserve"> responsibility for the project</w:t>
                                </w:r>
                              </w:p>
                              <w:p w:rsidR="000D67CF" w:rsidRDefault="000D67CF" w:rsidP="009442C9">
                                <w:pPr>
                                  <w:numPr>
                                    <w:ilvl w:val="0"/>
                                    <w:numId w:val="5"/>
                                  </w:numPr>
                                  <w:suppressAutoHyphens/>
                                  <w:spacing w:after="0" w:line="240" w:lineRule="auto"/>
                                  <w:ind w:left="0" w:hanging="142"/>
                                  <w:jc w:val="center"/>
                                  <w:rPr>
                                    <w:sz w:val="20"/>
                                    <w:szCs w:val="20"/>
                                    <w:lang w:val="en-GB"/>
                                  </w:rPr>
                                </w:pPr>
                                <w:r>
                                  <w:rPr>
                                    <w:sz w:val="20"/>
                                    <w:szCs w:val="20"/>
                                    <w:lang w:val="en-GB"/>
                                  </w:rPr>
                                  <w:t>Procedural responsibility</w:t>
                                </w:r>
                              </w:p>
                              <w:p w:rsidR="000D67CF" w:rsidRDefault="000D67CF" w:rsidP="009442C9">
                                <w:pPr>
                                  <w:numPr>
                                    <w:ilvl w:val="0"/>
                                    <w:numId w:val="5"/>
                                  </w:numPr>
                                  <w:suppressAutoHyphens/>
                                  <w:spacing w:after="0" w:line="240" w:lineRule="auto"/>
                                  <w:ind w:left="0" w:hanging="142"/>
                                  <w:jc w:val="center"/>
                                  <w:rPr>
                                    <w:sz w:val="20"/>
                                    <w:szCs w:val="20"/>
                                    <w:lang w:val="en-GB"/>
                                  </w:rPr>
                                </w:pPr>
                                <w:r>
                                  <w:rPr>
                                    <w:sz w:val="20"/>
                                    <w:szCs w:val="20"/>
                                    <w:lang w:val="en-GB"/>
                                  </w:rPr>
                                  <w:t>Limited funds – motivation to maximise result for given funds</w:t>
                                </w:r>
                              </w:p>
                              <w:p w:rsidR="000D67CF" w:rsidRPr="00721C81" w:rsidRDefault="000D67CF" w:rsidP="009442C9">
                                <w:pPr>
                                  <w:numPr>
                                    <w:ilvl w:val="0"/>
                                    <w:numId w:val="5"/>
                                  </w:numPr>
                                  <w:suppressAutoHyphens/>
                                  <w:spacing w:after="0" w:line="240" w:lineRule="auto"/>
                                  <w:ind w:left="0" w:hanging="142"/>
                                  <w:jc w:val="center"/>
                                  <w:rPr>
                                    <w:sz w:val="20"/>
                                    <w:szCs w:val="20"/>
                                    <w:lang w:val="en-GB"/>
                                  </w:rPr>
                                </w:pPr>
                                <w:r>
                                  <w:rPr>
                                    <w:sz w:val="20"/>
                                    <w:szCs w:val="20"/>
                                    <w:lang w:val="en-GB"/>
                                  </w:rPr>
                                  <w:t>Motivation to control secondary procurement procedures and contractors</w:t>
                                </w:r>
                              </w:p>
                            </w:txbxContent>
                          </wps:txbx>
                          <wps:bodyPr rot="0" vert="horz" wrap="square" lIns="91440" tIns="45720" rIns="91440" bIns="45720" anchor="t" anchorCtr="0" upright="1">
                            <a:noAutofit/>
                          </wps:bodyPr>
                        </wps:wsp>
                      </wpg:grpSp>
                      <wpg:grpSp>
                        <wpg:cNvPr id="7" name="Group 7"/>
                        <wpg:cNvGrpSpPr>
                          <a:grpSpLocks/>
                        </wpg:cNvGrpSpPr>
                        <wpg:grpSpPr bwMode="auto">
                          <a:xfrm>
                            <a:off x="6751" y="2891"/>
                            <a:ext cx="5022" cy="4246"/>
                            <a:chOff x="6751" y="2891"/>
                            <a:chExt cx="5022" cy="4246"/>
                          </a:xfrm>
                        </wpg:grpSpPr>
                        <wps:wsp>
                          <wps:cNvPr id="8" name="AutoShape 8"/>
                          <wps:cNvSpPr>
                            <a:spLocks noChangeArrowheads="1"/>
                          </wps:cNvSpPr>
                          <wps:spPr bwMode="auto">
                            <a:xfrm>
                              <a:off x="6751" y="2891"/>
                              <a:ext cx="5022" cy="4246"/>
                            </a:xfrm>
                            <a:prstGeom prst="downArrow">
                              <a:avLst>
                                <a:gd name="adj1" fmla="val 50000"/>
                                <a:gd name="adj2" fmla="val 25000"/>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bodyPr rot="0" vert="eaVert" wrap="square" lIns="91440" tIns="45720" rIns="91440" bIns="45720" anchor="t" anchorCtr="0" upright="1">
                            <a:noAutofit/>
                          </wps:bodyPr>
                        </wps:wsp>
                        <wps:wsp>
                          <wps:cNvPr id="9" name="Text Box 9"/>
                          <wps:cNvSpPr txBox="1">
                            <a:spLocks noChangeArrowheads="1"/>
                          </wps:cNvSpPr>
                          <wps:spPr bwMode="auto">
                            <a:xfrm>
                              <a:off x="8063" y="2956"/>
                              <a:ext cx="2348" cy="388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67CF" w:rsidRPr="00721C81" w:rsidRDefault="000D67CF" w:rsidP="00B1394E">
                                <w:pPr>
                                  <w:spacing w:after="0"/>
                                  <w:jc w:val="center"/>
                                  <w:rPr>
                                    <w:b/>
                                  </w:rPr>
                                </w:pPr>
                                <w:r>
                                  <w:rPr>
                                    <w:b/>
                                  </w:rPr>
                                  <w:t>MA</w:t>
                                </w:r>
                                <w:r w:rsidRPr="00721C81">
                                  <w:rPr>
                                    <w:b/>
                                  </w:rPr>
                                  <w:t xml:space="preserve"> PERSPECTIVE</w:t>
                                </w:r>
                              </w:p>
                              <w:p w:rsidR="000D67CF" w:rsidRDefault="000D67CF" w:rsidP="009442C9">
                                <w:pPr>
                                  <w:numPr>
                                    <w:ilvl w:val="0"/>
                                    <w:numId w:val="5"/>
                                  </w:numPr>
                                  <w:suppressAutoHyphens/>
                                  <w:spacing w:after="0" w:line="240" w:lineRule="auto"/>
                                  <w:ind w:left="0" w:hanging="142"/>
                                  <w:jc w:val="center"/>
                                  <w:rPr>
                                    <w:sz w:val="20"/>
                                    <w:szCs w:val="20"/>
                                    <w:lang w:val="en-GB"/>
                                  </w:rPr>
                                </w:pPr>
                                <w:r>
                                  <w:rPr>
                                    <w:sz w:val="20"/>
                                    <w:szCs w:val="20"/>
                                    <w:lang w:val="en-GB"/>
                                  </w:rPr>
                                  <w:t>Financial</w:t>
                                </w:r>
                                <w:r w:rsidRPr="00721C81">
                                  <w:rPr>
                                    <w:sz w:val="20"/>
                                    <w:szCs w:val="20"/>
                                    <w:lang w:val="en-GB"/>
                                  </w:rPr>
                                  <w:t xml:space="preserve"> responsibility for the </w:t>
                                </w:r>
                                <w:r>
                                  <w:rPr>
                                    <w:sz w:val="20"/>
                                    <w:szCs w:val="20"/>
                                    <w:lang w:val="en-GB"/>
                                  </w:rPr>
                                  <w:t>programme</w:t>
                                </w:r>
                              </w:p>
                              <w:p w:rsidR="000D67CF" w:rsidRDefault="000D67CF" w:rsidP="009442C9">
                                <w:pPr>
                                  <w:numPr>
                                    <w:ilvl w:val="0"/>
                                    <w:numId w:val="5"/>
                                  </w:numPr>
                                  <w:suppressAutoHyphens/>
                                  <w:spacing w:after="0" w:line="240" w:lineRule="auto"/>
                                  <w:ind w:left="0" w:hanging="142"/>
                                  <w:jc w:val="center"/>
                                  <w:rPr>
                                    <w:sz w:val="20"/>
                                    <w:szCs w:val="20"/>
                                    <w:lang w:val="en-GB"/>
                                  </w:rPr>
                                </w:pPr>
                                <w:r w:rsidRPr="00721C81">
                                  <w:rPr>
                                    <w:sz w:val="20"/>
                                    <w:szCs w:val="20"/>
                                    <w:lang w:val="en-GB"/>
                                  </w:rPr>
                                  <w:t xml:space="preserve">Responsibility for monitoring of </w:t>
                                </w:r>
                                <w:r>
                                  <w:rPr>
                                    <w:sz w:val="20"/>
                                    <w:szCs w:val="20"/>
                                    <w:lang w:val="en-GB"/>
                                  </w:rPr>
                                  <w:t>project</w:t>
                                </w:r>
                                <w:r w:rsidRPr="00721C81">
                                  <w:rPr>
                                    <w:sz w:val="20"/>
                                    <w:szCs w:val="20"/>
                                    <w:lang w:val="en-GB"/>
                                  </w:rPr>
                                  <w:t xml:space="preserve"> beneficiaries</w:t>
                                </w:r>
                              </w:p>
                              <w:p w:rsidR="000D67CF" w:rsidRPr="00721C81" w:rsidRDefault="000D67CF" w:rsidP="009442C9">
                                <w:pPr>
                                  <w:numPr>
                                    <w:ilvl w:val="0"/>
                                    <w:numId w:val="5"/>
                                  </w:numPr>
                                  <w:suppressAutoHyphens/>
                                  <w:spacing w:after="0" w:line="240" w:lineRule="auto"/>
                                  <w:ind w:left="0" w:hanging="142"/>
                                  <w:jc w:val="center"/>
                                  <w:rPr>
                                    <w:sz w:val="20"/>
                                    <w:szCs w:val="20"/>
                                    <w:lang w:val="en-GB"/>
                                  </w:rPr>
                                </w:pPr>
                                <w:r>
                                  <w:rPr>
                                    <w:sz w:val="20"/>
                                    <w:szCs w:val="20"/>
                                    <w:lang w:val="en-GB"/>
                                  </w:rPr>
                                  <w:t>Guardian of procedures, including principles of transparency and equal treatment of tenderers</w:t>
                                </w:r>
                              </w:p>
                            </w:txbxContent>
                          </wps:txbx>
                          <wps:bodyPr rot="0" vert="horz" wrap="square" lIns="91440" tIns="45720" rIns="91440" bIns="45720" anchor="t" anchorCtr="0" upright="1">
                            <a:noAutofit/>
                          </wps:bodyPr>
                        </wps:wsp>
                      </wpg:grpSp>
                      <wpg:grpSp>
                        <wpg:cNvPr id="10" name="Group 10"/>
                        <wpg:cNvGrpSpPr>
                          <a:grpSpLocks/>
                        </wpg:cNvGrpSpPr>
                        <wpg:grpSpPr bwMode="auto">
                          <a:xfrm>
                            <a:off x="1725" y="7344"/>
                            <a:ext cx="9872" cy="2206"/>
                            <a:chOff x="1725" y="7344"/>
                            <a:chExt cx="9872" cy="2206"/>
                          </a:xfrm>
                        </wpg:grpSpPr>
                        <wps:wsp>
                          <wps:cNvPr id="11" name="Text Box 11"/>
                          <wps:cNvSpPr txBox="1">
                            <a:spLocks noChangeArrowheads="1"/>
                          </wps:cNvSpPr>
                          <wps:spPr bwMode="auto">
                            <a:xfrm>
                              <a:off x="1725" y="7344"/>
                              <a:ext cx="9872" cy="144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0D67CF" w:rsidRPr="0093035B" w:rsidRDefault="000D67CF" w:rsidP="00B1394E">
                                <w:pPr>
                                  <w:spacing w:after="0"/>
                                  <w:rPr>
                                    <w:b/>
                                    <w:lang w:val="en-GB"/>
                                  </w:rPr>
                                </w:pPr>
                                <w:r w:rsidRPr="0093035B">
                                  <w:rPr>
                                    <w:b/>
                                    <w:lang w:val="en-GB"/>
                                  </w:rPr>
                                  <w:t>SET OF STANDARD FORMATS AND PROCEDURES FOR PROCUREMENT BY BENEFICIARIES</w:t>
                                </w:r>
                              </w:p>
                              <w:p w:rsidR="000D67CF" w:rsidRPr="0093035B" w:rsidRDefault="000D67CF" w:rsidP="009442C9">
                                <w:pPr>
                                  <w:numPr>
                                    <w:ilvl w:val="0"/>
                                    <w:numId w:val="6"/>
                                  </w:numPr>
                                  <w:suppressAutoHyphens/>
                                  <w:spacing w:after="0" w:line="240" w:lineRule="auto"/>
                                  <w:jc w:val="both"/>
                                  <w:rPr>
                                    <w:lang w:val="en-GB"/>
                                  </w:rPr>
                                </w:pPr>
                                <w:r w:rsidRPr="0093035B">
                                  <w:rPr>
                                    <w:lang w:val="en-GB"/>
                                  </w:rPr>
                                  <w:t xml:space="preserve">Compliance with the procedures (Regulations, </w:t>
                                </w:r>
                                <w:r>
                                  <w:rPr>
                                    <w:lang w:val="en-GB"/>
                                  </w:rPr>
                                  <w:t>Programme rules, PRAG</w:t>
                                </w:r>
                                <w:r w:rsidRPr="0093035B">
                                  <w:rPr>
                                    <w:lang w:val="en-GB"/>
                                  </w:rPr>
                                  <w:t>)</w:t>
                                </w:r>
                              </w:p>
                              <w:p w:rsidR="000D67CF" w:rsidRDefault="000D67CF" w:rsidP="009442C9">
                                <w:pPr>
                                  <w:numPr>
                                    <w:ilvl w:val="0"/>
                                    <w:numId w:val="6"/>
                                  </w:numPr>
                                  <w:suppressAutoHyphens/>
                                  <w:spacing w:after="0" w:line="240" w:lineRule="auto"/>
                                  <w:jc w:val="both"/>
                                  <w:rPr>
                                    <w:lang w:val="en-GB"/>
                                  </w:rPr>
                                </w:pPr>
                                <w:r w:rsidRPr="0093035B">
                                  <w:rPr>
                                    <w:lang w:val="en-GB"/>
                                  </w:rPr>
                                  <w:t xml:space="preserve">Compliance with practical needs – ensuring </w:t>
                                </w:r>
                                <w:r>
                                  <w:rPr>
                                    <w:lang w:val="en-GB"/>
                                  </w:rPr>
                                  <w:t>maximum impact of funding and protecting grant beneficiaries</w:t>
                                </w:r>
                              </w:p>
                              <w:p w:rsidR="000D67CF" w:rsidRPr="0093035B" w:rsidRDefault="000D67CF" w:rsidP="009442C9">
                                <w:pPr>
                                  <w:numPr>
                                    <w:ilvl w:val="0"/>
                                    <w:numId w:val="6"/>
                                  </w:numPr>
                                  <w:suppressAutoHyphens/>
                                  <w:spacing w:after="0" w:line="240" w:lineRule="auto"/>
                                  <w:jc w:val="both"/>
                                  <w:rPr>
                                    <w:lang w:val="en-GB"/>
                                  </w:rPr>
                                </w:pPr>
                                <w:r>
                                  <w:rPr>
                                    <w:lang w:val="en-GB"/>
                                  </w:rPr>
                                  <w:t>Clarity, transparency, minimum possible administrative burden for beneficiaries and MA</w:t>
                                </w:r>
                                <w:r w:rsidRPr="0093035B">
                                  <w:rPr>
                                    <w:lang w:val="en-GB"/>
                                  </w:rPr>
                                  <w:t xml:space="preserve"> </w:t>
                                </w:r>
                              </w:p>
                            </w:txbxContent>
                          </wps:txbx>
                          <wps:bodyPr rot="0" vert="horz" wrap="square" lIns="91440" tIns="45720" rIns="91440" bIns="45720" anchor="t" anchorCtr="0" upright="1">
                            <a:noAutofit/>
                          </wps:bodyPr>
                        </wps:wsp>
                        <wps:wsp>
                          <wps:cNvPr id="12" name="AutoShape 12"/>
                          <wps:cNvSpPr>
                            <a:spLocks noChangeArrowheads="1"/>
                          </wps:cNvSpPr>
                          <wps:spPr bwMode="auto">
                            <a:xfrm>
                              <a:off x="1984" y="8784"/>
                              <a:ext cx="4178" cy="766"/>
                            </a:xfrm>
                            <a:prstGeom prst="downArrow">
                              <a:avLst>
                                <a:gd name="adj1" fmla="val 50000"/>
                                <a:gd name="adj2" fmla="val 25000"/>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bodyPr rot="0" vert="eaVert" wrap="square" lIns="91440" tIns="45720" rIns="91440" bIns="45720" anchor="t" anchorCtr="0" upright="1">
                            <a:noAutofit/>
                          </wps:bodyPr>
                        </wps:wsp>
                        <wps:wsp>
                          <wps:cNvPr id="13" name="AutoShape 13"/>
                          <wps:cNvSpPr>
                            <a:spLocks noChangeArrowheads="1"/>
                          </wps:cNvSpPr>
                          <wps:spPr bwMode="auto">
                            <a:xfrm>
                              <a:off x="7180" y="8784"/>
                              <a:ext cx="4178" cy="766"/>
                            </a:xfrm>
                            <a:prstGeom prst="downArrow">
                              <a:avLst>
                                <a:gd name="adj1" fmla="val 50000"/>
                                <a:gd name="adj2" fmla="val 25000"/>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bodyPr rot="0" vert="eaVert" wrap="square" lIns="91440" tIns="45720" rIns="91440" bIns="45720" anchor="t" anchorCtr="0" upright="1">
                            <a:noAutofit/>
                          </wps:bodyPr>
                        </wps:wsp>
                      </wpg:grpSp>
                      <wpg:grpSp>
                        <wpg:cNvPr id="14" name="Group 14"/>
                        <wpg:cNvGrpSpPr>
                          <a:grpSpLocks/>
                        </wpg:cNvGrpSpPr>
                        <wpg:grpSpPr bwMode="auto">
                          <a:xfrm>
                            <a:off x="1725" y="9859"/>
                            <a:ext cx="9943" cy="7403"/>
                            <a:chOff x="1725" y="9859"/>
                            <a:chExt cx="9943" cy="7403"/>
                          </a:xfrm>
                        </wpg:grpSpPr>
                        <wps:wsp>
                          <wps:cNvPr id="15" name="Text Box 15"/>
                          <wps:cNvSpPr txBox="1">
                            <a:spLocks noChangeArrowheads="1"/>
                          </wps:cNvSpPr>
                          <wps:spPr bwMode="auto">
                            <a:xfrm>
                              <a:off x="1725" y="9859"/>
                              <a:ext cx="4787" cy="7403"/>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0D67CF" w:rsidRPr="0093035B" w:rsidRDefault="000D67CF" w:rsidP="00B1394E">
                                <w:pPr>
                                  <w:numPr>
                                    <w:ilvl w:val="0"/>
                                    <w:numId w:val="3"/>
                                  </w:numPr>
                                  <w:suppressAutoHyphens/>
                                  <w:spacing w:after="0" w:line="240" w:lineRule="auto"/>
                                  <w:ind w:left="283" w:hanging="215"/>
                                  <w:jc w:val="both"/>
                                  <w:rPr>
                                    <w:lang w:val="en-GB"/>
                                  </w:rPr>
                                </w:pPr>
                                <w:r w:rsidRPr="0093035B">
                                  <w:rPr>
                                    <w:lang w:val="en-GB"/>
                                  </w:rPr>
                                  <w:t>Efficient use of funds and maximisation of results</w:t>
                                </w:r>
                              </w:p>
                              <w:p w:rsidR="000D67CF" w:rsidRPr="0093035B" w:rsidRDefault="000D67CF" w:rsidP="00B1394E">
                                <w:pPr>
                                  <w:numPr>
                                    <w:ilvl w:val="0"/>
                                    <w:numId w:val="2"/>
                                  </w:numPr>
                                  <w:suppressAutoHyphens/>
                                  <w:spacing w:after="0" w:line="240" w:lineRule="auto"/>
                                  <w:jc w:val="both"/>
                                  <w:rPr>
                                    <w:lang w:val="en-GB"/>
                                  </w:rPr>
                                </w:pPr>
                                <w:r w:rsidRPr="0093035B">
                                  <w:rPr>
                                    <w:lang w:val="en-GB"/>
                                  </w:rPr>
                                  <w:t>Minimisation of possible mistakes in procedures or</w:t>
                                </w:r>
                                <w:r>
                                  <w:rPr>
                                    <w:lang w:val="en-GB"/>
                                  </w:rPr>
                                  <w:t xml:space="preserve"> </w:t>
                                </w:r>
                                <w:r w:rsidRPr="0093035B">
                                  <w:rPr>
                                    <w:lang w:val="en-GB"/>
                                  </w:rPr>
                                  <w:t xml:space="preserve">Compliance with the procedures (Regulations, </w:t>
                                </w:r>
                                <w:r>
                                  <w:rPr>
                                    <w:lang w:val="en-GB"/>
                                  </w:rPr>
                                  <w:t>Programme rules, PRAG</w:t>
                                </w:r>
                                <w:r w:rsidRPr="0093035B">
                                  <w:rPr>
                                    <w:lang w:val="en-GB"/>
                                  </w:rPr>
                                  <w:t>)</w:t>
                                </w:r>
                              </w:p>
                              <w:p w:rsidR="000D67CF" w:rsidRDefault="000D67CF" w:rsidP="00B1394E">
                                <w:pPr>
                                  <w:numPr>
                                    <w:ilvl w:val="0"/>
                                    <w:numId w:val="2"/>
                                  </w:numPr>
                                  <w:suppressAutoHyphens/>
                                  <w:spacing w:after="0" w:line="240" w:lineRule="auto"/>
                                  <w:jc w:val="both"/>
                                  <w:rPr>
                                    <w:lang w:val="en-GB"/>
                                  </w:rPr>
                                </w:pPr>
                                <w:r w:rsidRPr="0093035B">
                                  <w:rPr>
                                    <w:lang w:val="en-GB"/>
                                  </w:rPr>
                                  <w:t xml:space="preserve">Compliance with practical needs – ensuring </w:t>
                                </w:r>
                                <w:r>
                                  <w:rPr>
                                    <w:lang w:val="en-GB"/>
                                  </w:rPr>
                                  <w:t>maximum impact of funding and protecting beneficiaries</w:t>
                                </w:r>
                              </w:p>
                              <w:p w:rsidR="000D67CF" w:rsidRPr="0093035B" w:rsidRDefault="000D67CF" w:rsidP="00B1394E">
                                <w:pPr>
                                  <w:numPr>
                                    <w:ilvl w:val="0"/>
                                    <w:numId w:val="2"/>
                                  </w:numPr>
                                  <w:suppressAutoHyphens/>
                                  <w:spacing w:after="0" w:line="240" w:lineRule="auto"/>
                                  <w:jc w:val="both"/>
                                  <w:rPr>
                                    <w:lang w:val="en-GB"/>
                                  </w:rPr>
                                </w:pPr>
                                <w:r>
                                  <w:rPr>
                                    <w:lang w:val="en-GB"/>
                                  </w:rPr>
                                  <w:t>Clarity, transparency, minimum possible administrative burden for beneficiaries and MA</w:t>
                                </w:r>
                                <w:r w:rsidRPr="0093035B">
                                  <w:rPr>
                                    <w:lang w:val="en-GB"/>
                                  </w:rPr>
                                  <w:t xml:space="preserve"> </w:t>
                                </w:r>
                              </w:p>
                              <w:p w:rsidR="000D67CF" w:rsidRPr="0093035B" w:rsidRDefault="000D67CF" w:rsidP="00B1394E">
                                <w:pPr>
                                  <w:numPr>
                                    <w:ilvl w:val="0"/>
                                    <w:numId w:val="3"/>
                                  </w:numPr>
                                  <w:suppressAutoHyphens/>
                                  <w:spacing w:after="0" w:line="240" w:lineRule="auto"/>
                                  <w:ind w:left="283" w:hanging="215"/>
                                  <w:jc w:val="both"/>
                                  <w:rPr>
                                    <w:lang w:val="en-GB"/>
                                  </w:rPr>
                                </w:pPr>
                                <w:r w:rsidRPr="0093035B">
                                  <w:rPr>
                                    <w:lang w:val="en-GB"/>
                                  </w:rPr>
                                  <w:t xml:space="preserve"> misconduct by the secondary providers/suppliers</w:t>
                                </w:r>
                              </w:p>
                              <w:p w:rsidR="000D67CF" w:rsidRPr="0093035B" w:rsidRDefault="000D67CF" w:rsidP="00B1394E">
                                <w:pPr>
                                  <w:numPr>
                                    <w:ilvl w:val="0"/>
                                    <w:numId w:val="3"/>
                                  </w:numPr>
                                  <w:suppressAutoHyphens/>
                                  <w:spacing w:after="0" w:line="240" w:lineRule="auto"/>
                                  <w:ind w:left="283" w:hanging="215"/>
                                  <w:jc w:val="both"/>
                                  <w:rPr>
                                    <w:lang w:val="en-GB"/>
                                  </w:rPr>
                                </w:pPr>
                                <w:r w:rsidRPr="0093035B">
                                  <w:rPr>
                                    <w:lang w:val="en-GB"/>
                                  </w:rPr>
                                  <w:t>Compliance with procedures, based on reference rules and formats</w:t>
                                </w:r>
                              </w:p>
                            </w:txbxContent>
                          </wps:txbx>
                          <wps:bodyPr rot="0" vert="horz" wrap="square" lIns="91440" tIns="45720" rIns="91440" bIns="45720" anchor="t" anchorCtr="0" upright="1">
                            <a:noAutofit/>
                          </wps:bodyPr>
                        </wps:wsp>
                        <wps:wsp>
                          <wps:cNvPr id="16" name="Text Box 16"/>
                          <wps:cNvSpPr txBox="1">
                            <a:spLocks noChangeArrowheads="1"/>
                          </wps:cNvSpPr>
                          <wps:spPr bwMode="auto">
                            <a:xfrm>
                              <a:off x="6881" y="9860"/>
                              <a:ext cx="4787" cy="4626"/>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0D67CF" w:rsidRDefault="000D67CF" w:rsidP="00B1394E">
                                <w:pPr>
                                  <w:numPr>
                                    <w:ilvl w:val="0"/>
                                    <w:numId w:val="4"/>
                                  </w:numPr>
                                  <w:suppressAutoHyphens/>
                                  <w:spacing w:after="0" w:line="240" w:lineRule="auto"/>
                                  <w:ind w:left="284" w:hanging="284"/>
                                  <w:jc w:val="both"/>
                                  <w:rPr>
                                    <w:lang w:val="en-GB"/>
                                  </w:rPr>
                                </w:pPr>
                                <w:r w:rsidRPr="0093035B">
                                  <w:rPr>
                                    <w:lang w:val="en-GB"/>
                                  </w:rPr>
                                  <w:t>Increased efficiency at the level of</w:t>
                                </w:r>
                                <w:r>
                                  <w:rPr>
                                    <w:lang w:val="en-GB"/>
                                  </w:rPr>
                                  <w:t xml:space="preserve"> the programme</w:t>
                                </w:r>
                              </w:p>
                              <w:p w:rsidR="000D67CF" w:rsidRDefault="000D67CF" w:rsidP="00B1394E">
                                <w:pPr>
                                  <w:numPr>
                                    <w:ilvl w:val="0"/>
                                    <w:numId w:val="4"/>
                                  </w:numPr>
                                  <w:suppressAutoHyphens/>
                                  <w:spacing w:after="0" w:line="240" w:lineRule="auto"/>
                                  <w:ind w:left="284" w:hanging="284"/>
                                  <w:jc w:val="both"/>
                                  <w:rPr>
                                    <w:lang w:val="en-GB"/>
                                  </w:rPr>
                                </w:pPr>
                                <w:r>
                                  <w:rPr>
                                    <w:lang w:val="en-GB"/>
                                  </w:rPr>
                                  <w:t>Possibility of support to project beneficiaries, based on standard formats and rules</w:t>
                                </w:r>
                              </w:p>
                              <w:p w:rsidR="000D67CF" w:rsidRPr="0093035B" w:rsidRDefault="000D67CF" w:rsidP="00B1394E">
                                <w:pPr>
                                  <w:numPr>
                                    <w:ilvl w:val="0"/>
                                    <w:numId w:val="4"/>
                                  </w:numPr>
                                  <w:suppressAutoHyphens/>
                                  <w:spacing w:after="0" w:line="240" w:lineRule="auto"/>
                                  <w:ind w:left="284" w:hanging="284"/>
                                  <w:jc w:val="both"/>
                                  <w:rPr>
                                    <w:lang w:val="en-GB"/>
                                  </w:rPr>
                                </w:pPr>
                                <w:r>
                                  <w:rPr>
                                    <w:lang w:val="en-GB"/>
                                  </w:rPr>
                                  <w:t>Increased efficiency of monitoring and control functions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Ομάδα 1" o:spid="_x0000_s1026" style="position:absolute;margin-left:-55.95pt;margin-top:14.9pt;width:532.8pt;height:604.75pt;z-index:251658240" coordorigin="1360,2891" coordsize="10938,17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">
                <v:rect id="Rectangle 3" o:spid="_x0000_s1027" style="position:absolute;left:1725;top:7344;width:10573;height:12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LID8EA&#10;AADaAAAADwAAAGRycy9kb3ducmV2LnhtbESPQWvCQBSE7wX/w/KE3urGFoJG1yCRQq9RofT2yD6T&#10;YPZt2F3j1l/fLRR6HGbmG2ZbRjOIiZzvLStYLjIQxI3VPbcKzqf3lxUIH5A1DpZJwTd5KHezpy0W&#10;2t65pukYWpEg7AtU0IUwFlL6piODfmFH4uRdrDMYknSt1A7vCW4G+ZpluTTYc1rocKSqo+Z6vBkF&#10;n7V7UOTp6xGvgS6HfL2aKq3U8zzuNyACxfAf/mt/aAVv8Hsl3Q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SyA/BAAAA2gAAAA8AAAAAAAAAAAAAAAAAmAIAAGRycy9kb3du&#10;cmV2LnhtbFBLBQYAAAAABAAEAPUAAACGAwAAAAA=&#10;" strokecolor="#92cddc" strokeweight="1pt">
                  <v:fill color2="#b6dde8" focus="100%" type="gradient"/>
                  <v:shadow on="t" color="#205867" opacity=".5" offset="1pt"/>
                </v:rect>
                <v:group id="Group 4" o:spid="_x0000_s1028" style="position:absolute;left:1360;top:2891;width:5022;height:4246" coordorigin="1360,2891" coordsize="5022,4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9" type="#_x0000_t67" style="position:absolute;left:1360;top:2891;width:5022;height:4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ckMMA&#10;AADaAAAADwAAAGRycy9kb3ducmV2LnhtbESPX2vCMBTF3wd+h3CFvQxNW1CkGkUdg704sBOfr821&#10;LTY3Jcm089ObgbDHw/nz4yxWvWnFlZxvLCtIxwkI4tLqhisFh++P0QyED8gaW8uk4Jc8rJaDlwXm&#10;2t54T9ciVCKOsM9RQR1Cl0vpy5oM+rHtiKN3ts5giNJVUju8xXHTyixJptJgw5FQY0fbmspL8WMi&#10;JMt2xbS634+b9P3kduVX2p3elHod9us5iEB9+A8/259awQT+rs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hckMMAAADaAAAADwAAAAAAAAAAAAAAAACYAgAAZHJzL2Rv&#10;d25yZXYueG1sUEsFBgAAAAAEAAQA9QAAAIgDAAAAAA==&#10;" fillcolor="#92cddc" strokecolor="#92cddc" strokeweight="1pt">
                    <v:fill color2="#daeef3" angle="135" focus="50%" type="gradient"/>
                    <v:shadow on="t" color="#205867" opacity=".5" offset="1pt"/>
                    <v:textbox style="layout-flow:vertical-ideographic"/>
                  </v:shape>
                  <v:shapetype id="_x0000_t202" coordsize="21600,21600" o:spt="202" path="m,l,21600r21600,l21600,xe">
                    <v:stroke joinstyle="miter"/>
                    <v:path gradientshapeok="t" o:connecttype="rect"/>
                  </v:shapetype>
                  <v:shape id="Text Box 6" o:spid="_x0000_s1030" type="#_x0000_t202" style="position:absolute;left:2698;top:2891;width:2348;height:3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Y5LsMA&#10;AADaAAAADwAAAGRycy9kb3ducmV2LnhtbESPS2vCQBSF90L/w3CFbkQnugghOkoJFVqoQmO7v2Zu&#10;8zBzJ2SmJv33jlBweTiPj7PZjaYVV+pdbVnBchGBIC6srrlU8HXazxMQziNrbC2Tgj9ysNs+TTaY&#10;ajvwJ11zX4owwi5FBZX3XSqlKyoy6Ba2Iw7ej+0N+iD7UuoehzBuWrmKolgarDkQKuwoq6i45L8m&#10;cF/HpPs+f2TNez47N6sj14eElXqeji9rEJ5G/wj/t9+0ghjuV8IN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Y5LsMAAADaAAAADwAAAAAAAAAAAAAAAACYAgAAZHJzL2Rv&#10;d25yZXYueG1sUEsFBgAAAAAEAAQA9QAAAIgDAAAAAA==&#10;" stroked="f">
                    <v:fill opacity="0"/>
                    <v:textbox>
                      <w:txbxContent>
                        <w:p w:rsidR="000D67CF" w:rsidRPr="00721C81" w:rsidRDefault="000D67CF" w:rsidP="00B1394E">
                          <w:pPr>
                            <w:spacing w:after="0"/>
                            <w:jc w:val="center"/>
                            <w:rPr>
                              <w:b/>
                            </w:rPr>
                          </w:pPr>
                          <w:r>
                            <w:rPr>
                              <w:b/>
                            </w:rPr>
                            <w:t>BENEFICIAR</w:t>
                          </w:r>
                          <w:r w:rsidRPr="00721C81">
                            <w:rPr>
                              <w:b/>
                            </w:rPr>
                            <w:t>Y PERSPECTIVE</w:t>
                          </w:r>
                        </w:p>
                        <w:p w:rsidR="000D67CF" w:rsidRDefault="000D67CF" w:rsidP="009442C9">
                          <w:pPr>
                            <w:numPr>
                              <w:ilvl w:val="0"/>
                              <w:numId w:val="5"/>
                            </w:numPr>
                            <w:suppressAutoHyphens/>
                            <w:spacing w:after="0" w:line="240" w:lineRule="auto"/>
                            <w:ind w:left="0" w:hanging="142"/>
                            <w:jc w:val="center"/>
                            <w:rPr>
                              <w:sz w:val="20"/>
                              <w:szCs w:val="20"/>
                              <w:lang w:val="en-GB"/>
                            </w:rPr>
                          </w:pPr>
                          <w:r>
                            <w:rPr>
                              <w:sz w:val="20"/>
                              <w:szCs w:val="20"/>
                              <w:lang w:val="en-GB"/>
                            </w:rPr>
                            <w:t>Financial</w:t>
                          </w:r>
                          <w:r w:rsidRPr="00721C81">
                            <w:rPr>
                              <w:sz w:val="20"/>
                              <w:szCs w:val="20"/>
                              <w:lang w:val="en-GB"/>
                            </w:rPr>
                            <w:t xml:space="preserve"> responsibility for the project</w:t>
                          </w:r>
                        </w:p>
                        <w:p w:rsidR="000D67CF" w:rsidRDefault="000D67CF" w:rsidP="009442C9">
                          <w:pPr>
                            <w:numPr>
                              <w:ilvl w:val="0"/>
                              <w:numId w:val="5"/>
                            </w:numPr>
                            <w:suppressAutoHyphens/>
                            <w:spacing w:after="0" w:line="240" w:lineRule="auto"/>
                            <w:ind w:left="0" w:hanging="142"/>
                            <w:jc w:val="center"/>
                            <w:rPr>
                              <w:sz w:val="20"/>
                              <w:szCs w:val="20"/>
                              <w:lang w:val="en-GB"/>
                            </w:rPr>
                          </w:pPr>
                          <w:r>
                            <w:rPr>
                              <w:sz w:val="20"/>
                              <w:szCs w:val="20"/>
                              <w:lang w:val="en-GB"/>
                            </w:rPr>
                            <w:t>Procedural responsibility</w:t>
                          </w:r>
                        </w:p>
                        <w:p w:rsidR="000D67CF" w:rsidRDefault="000D67CF" w:rsidP="009442C9">
                          <w:pPr>
                            <w:numPr>
                              <w:ilvl w:val="0"/>
                              <w:numId w:val="5"/>
                            </w:numPr>
                            <w:suppressAutoHyphens/>
                            <w:spacing w:after="0" w:line="240" w:lineRule="auto"/>
                            <w:ind w:left="0" w:hanging="142"/>
                            <w:jc w:val="center"/>
                            <w:rPr>
                              <w:sz w:val="20"/>
                              <w:szCs w:val="20"/>
                              <w:lang w:val="en-GB"/>
                            </w:rPr>
                          </w:pPr>
                          <w:r>
                            <w:rPr>
                              <w:sz w:val="20"/>
                              <w:szCs w:val="20"/>
                              <w:lang w:val="en-GB"/>
                            </w:rPr>
                            <w:t>Limited funds – motivation to maximise result for given funds</w:t>
                          </w:r>
                        </w:p>
                        <w:p w:rsidR="000D67CF" w:rsidRPr="00721C81" w:rsidRDefault="000D67CF" w:rsidP="009442C9">
                          <w:pPr>
                            <w:numPr>
                              <w:ilvl w:val="0"/>
                              <w:numId w:val="5"/>
                            </w:numPr>
                            <w:suppressAutoHyphens/>
                            <w:spacing w:after="0" w:line="240" w:lineRule="auto"/>
                            <w:ind w:left="0" w:hanging="142"/>
                            <w:jc w:val="center"/>
                            <w:rPr>
                              <w:sz w:val="20"/>
                              <w:szCs w:val="20"/>
                              <w:lang w:val="en-GB"/>
                            </w:rPr>
                          </w:pPr>
                          <w:r>
                            <w:rPr>
                              <w:sz w:val="20"/>
                              <w:szCs w:val="20"/>
                              <w:lang w:val="en-GB"/>
                            </w:rPr>
                            <w:t>Motivation to control secondary procurement procedures and contractors</w:t>
                          </w:r>
                        </w:p>
                      </w:txbxContent>
                    </v:textbox>
                  </v:shape>
                </v:group>
                <v:group id="Group 7" o:spid="_x0000_s1031" style="position:absolute;left:6751;top:2891;width:5022;height:4246" coordorigin="6751,2891" coordsize="5022,4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AutoShape 8" o:spid="_x0000_s1032" type="#_x0000_t67" style="position:absolute;left:6751;top:2891;width:5022;height:4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nzDsEA&#10;AADaAAAADwAAAGRycy9kb3ducmV2LnhtbERPTWvCQBC9F/wPywi9FN0kBympq1SL4EWhael5zI5J&#10;aHY27G419dc7h0KPj/e9XI+uVxcKsfNsIJ9noIhrbztuDHx+7GbPoGJCtth7JgO/FGG9mjwssbT+&#10;yu90qVKjJIRjiQbalIZS61i35DDO/UAs3NkHh0lgaLQNeJVw1+siyxbaYcfS0OJA25bq7+rHSUlR&#10;HKpFc7t9bfK3UzjUx3w4PRnzOB1fX0AlGtO/+M+9twZkq1yRG6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p8w7BAAAA2gAAAA8AAAAAAAAAAAAAAAAAmAIAAGRycy9kb3du&#10;cmV2LnhtbFBLBQYAAAAABAAEAPUAAACGAwAAAAA=&#10;" fillcolor="#92cddc" strokecolor="#92cddc" strokeweight="1pt">
                    <v:fill color2="#daeef3" angle="135" focus="50%" type="gradient"/>
                    <v:shadow on="t" color="#205867" opacity=".5" offset="1pt"/>
                    <v:textbox style="layout-flow:vertical-ideographic"/>
                  </v:shape>
                  <v:shape id="Text Box 9" o:spid="_x0000_s1033" type="#_x0000_t202" style="position:absolute;left:8063;top:2956;width:2348;height:3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mtXMMA&#10;AADaAAAADwAAAGRycy9kb3ducmV2LnhtbESPX2vCMBTF3wW/Q7jCXoZN54PUzihDNthgE6z6ftvc&#10;tXXNTUkyrd9+EQY+Hs6fH2e5HkwnzuR8a1nBU5KCIK6sbrlWcNi/TTMQPiBr7CyTgit5WK/GoyXm&#10;2l54R+ci1CKOsM9RQRNCn0vpq4YM+sT2xNH7ts5giNLVUju8xHHTyVmazqXBliOhwZ42DVU/xa+J&#10;3Nch64/l5+b0UTyWp9mW26+MlXqYDC/PIAIN4R7+b79rBQu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mtXMMAAADaAAAADwAAAAAAAAAAAAAAAACYAgAAZHJzL2Rv&#10;d25yZXYueG1sUEsFBgAAAAAEAAQA9QAAAIgDAAAAAA==&#10;" stroked="f">
                    <v:fill opacity="0"/>
                    <v:textbox>
                      <w:txbxContent>
                        <w:p w:rsidR="000D67CF" w:rsidRPr="00721C81" w:rsidRDefault="000D67CF" w:rsidP="00B1394E">
                          <w:pPr>
                            <w:spacing w:after="0"/>
                            <w:jc w:val="center"/>
                            <w:rPr>
                              <w:b/>
                            </w:rPr>
                          </w:pPr>
                          <w:r>
                            <w:rPr>
                              <w:b/>
                            </w:rPr>
                            <w:t>MA</w:t>
                          </w:r>
                          <w:r w:rsidRPr="00721C81">
                            <w:rPr>
                              <w:b/>
                            </w:rPr>
                            <w:t xml:space="preserve"> PERSPECTIVE</w:t>
                          </w:r>
                        </w:p>
                        <w:p w:rsidR="000D67CF" w:rsidRDefault="000D67CF" w:rsidP="009442C9">
                          <w:pPr>
                            <w:numPr>
                              <w:ilvl w:val="0"/>
                              <w:numId w:val="5"/>
                            </w:numPr>
                            <w:suppressAutoHyphens/>
                            <w:spacing w:after="0" w:line="240" w:lineRule="auto"/>
                            <w:ind w:left="0" w:hanging="142"/>
                            <w:jc w:val="center"/>
                            <w:rPr>
                              <w:sz w:val="20"/>
                              <w:szCs w:val="20"/>
                              <w:lang w:val="en-GB"/>
                            </w:rPr>
                          </w:pPr>
                          <w:r>
                            <w:rPr>
                              <w:sz w:val="20"/>
                              <w:szCs w:val="20"/>
                              <w:lang w:val="en-GB"/>
                            </w:rPr>
                            <w:t>Financial</w:t>
                          </w:r>
                          <w:r w:rsidRPr="00721C81">
                            <w:rPr>
                              <w:sz w:val="20"/>
                              <w:szCs w:val="20"/>
                              <w:lang w:val="en-GB"/>
                            </w:rPr>
                            <w:t xml:space="preserve"> responsibility for the </w:t>
                          </w:r>
                          <w:r>
                            <w:rPr>
                              <w:sz w:val="20"/>
                              <w:szCs w:val="20"/>
                              <w:lang w:val="en-GB"/>
                            </w:rPr>
                            <w:t>programme</w:t>
                          </w:r>
                        </w:p>
                        <w:p w:rsidR="000D67CF" w:rsidRDefault="000D67CF" w:rsidP="009442C9">
                          <w:pPr>
                            <w:numPr>
                              <w:ilvl w:val="0"/>
                              <w:numId w:val="5"/>
                            </w:numPr>
                            <w:suppressAutoHyphens/>
                            <w:spacing w:after="0" w:line="240" w:lineRule="auto"/>
                            <w:ind w:left="0" w:hanging="142"/>
                            <w:jc w:val="center"/>
                            <w:rPr>
                              <w:sz w:val="20"/>
                              <w:szCs w:val="20"/>
                              <w:lang w:val="en-GB"/>
                            </w:rPr>
                          </w:pPr>
                          <w:r w:rsidRPr="00721C81">
                            <w:rPr>
                              <w:sz w:val="20"/>
                              <w:szCs w:val="20"/>
                              <w:lang w:val="en-GB"/>
                            </w:rPr>
                            <w:t xml:space="preserve">Responsibility for monitoring of </w:t>
                          </w:r>
                          <w:r>
                            <w:rPr>
                              <w:sz w:val="20"/>
                              <w:szCs w:val="20"/>
                              <w:lang w:val="en-GB"/>
                            </w:rPr>
                            <w:t>project</w:t>
                          </w:r>
                          <w:r w:rsidRPr="00721C81">
                            <w:rPr>
                              <w:sz w:val="20"/>
                              <w:szCs w:val="20"/>
                              <w:lang w:val="en-GB"/>
                            </w:rPr>
                            <w:t xml:space="preserve"> beneficiaries</w:t>
                          </w:r>
                        </w:p>
                        <w:p w:rsidR="000D67CF" w:rsidRPr="00721C81" w:rsidRDefault="000D67CF" w:rsidP="009442C9">
                          <w:pPr>
                            <w:numPr>
                              <w:ilvl w:val="0"/>
                              <w:numId w:val="5"/>
                            </w:numPr>
                            <w:suppressAutoHyphens/>
                            <w:spacing w:after="0" w:line="240" w:lineRule="auto"/>
                            <w:ind w:left="0" w:hanging="142"/>
                            <w:jc w:val="center"/>
                            <w:rPr>
                              <w:sz w:val="20"/>
                              <w:szCs w:val="20"/>
                              <w:lang w:val="en-GB"/>
                            </w:rPr>
                          </w:pPr>
                          <w:r>
                            <w:rPr>
                              <w:sz w:val="20"/>
                              <w:szCs w:val="20"/>
                              <w:lang w:val="en-GB"/>
                            </w:rPr>
                            <w:t>Guardian of procedures, including principles of transparency and equal treatment of tenderers</w:t>
                          </w:r>
                        </w:p>
                      </w:txbxContent>
                    </v:textbox>
                  </v:shape>
                </v:group>
                <v:group id="Group 10" o:spid="_x0000_s1034" style="position:absolute;left:1725;top:7344;width:9872;height:2206" coordorigin="1725,7344" coordsize="9872,2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11" o:spid="_x0000_s1035" type="#_x0000_t202" style="position:absolute;left:1725;top:7344;width:987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ZsQcIA&#10;AADbAAAADwAAAGRycy9kb3ducmV2LnhtbERPTWvCQBC9F/wPywheiu4qtEp0FQkVcumhUcTjkB2T&#10;aHY2Zrca/323UOhtHu9zVpveNuJOna8da5hOFAjiwpmaSw2H/W68AOEDssHGMWl4kofNevCywsS4&#10;B3/RPQ+liCHsE9RQhdAmUvqiIot+4lriyJ1dZzFE2JXSdPiI4baRM6XepcWaY0OFLaUVFdf822q4&#10;pGp+yi/N7PqZZm/P26v7UMdM69Gw3y5BBOrDv/jPnZk4fwq/v8Q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mxBwgAAANsAAAAPAAAAAAAAAAAAAAAAAJgCAABkcnMvZG93&#10;bnJldi54bWxQSwUGAAAAAAQABAD1AAAAhwMAAAAA&#10;" strokecolor="#d99594" strokeweight="1pt">
                    <v:fill color2="#e5b8b7" focus="100%" type="gradient"/>
                    <v:shadow on="t" color="#622423" opacity=".5" offset="1pt"/>
                    <v:textbox>
                      <w:txbxContent>
                        <w:p w:rsidR="000D67CF" w:rsidRPr="0093035B" w:rsidRDefault="000D67CF" w:rsidP="00B1394E">
                          <w:pPr>
                            <w:spacing w:after="0"/>
                            <w:rPr>
                              <w:b/>
                              <w:lang w:val="en-GB"/>
                            </w:rPr>
                          </w:pPr>
                          <w:r w:rsidRPr="0093035B">
                            <w:rPr>
                              <w:b/>
                              <w:lang w:val="en-GB"/>
                            </w:rPr>
                            <w:t>SET OF STANDARD FORMATS AND PROCEDURES FOR PROCUREMENT BY BENEFICIARIES</w:t>
                          </w:r>
                        </w:p>
                        <w:p w:rsidR="000D67CF" w:rsidRPr="0093035B" w:rsidRDefault="000D67CF" w:rsidP="009442C9">
                          <w:pPr>
                            <w:numPr>
                              <w:ilvl w:val="0"/>
                              <w:numId w:val="6"/>
                            </w:numPr>
                            <w:suppressAutoHyphens/>
                            <w:spacing w:after="0" w:line="240" w:lineRule="auto"/>
                            <w:jc w:val="both"/>
                            <w:rPr>
                              <w:lang w:val="en-GB"/>
                            </w:rPr>
                          </w:pPr>
                          <w:r w:rsidRPr="0093035B">
                            <w:rPr>
                              <w:lang w:val="en-GB"/>
                            </w:rPr>
                            <w:t xml:space="preserve">Compliance with the procedures (Regulations, </w:t>
                          </w:r>
                          <w:r>
                            <w:rPr>
                              <w:lang w:val="en-GB"/>
                            </w:rPr>
                            <w:t>Programme rules, PRAG</w:t>
                          </w:r>
                          <w:r w:rsidRPr="0093035B">
                            <w:rPr>
                              <w:lang w:val="en-GB"/>
                            </w:rPr>
                            <w:t>)</w:t>
                          </w:r>
                        </w:p>
                        <w:p w:rsidR="000D67CF" w:rsidRDefault="000D67CF" w:rsidP="009442C9">
                          <w:pPr>
                            <w:numPr>
                              <w:ilvl w:val="0"/>
                              <w:numId w:val="6"/>
                            </w:numPr>
                            <w:suppressAutoHyphens/>
                            <w:spacing w:after="0" w:line="240" w:lineRule="auto"/>
                            <w:jc w:val="both"/>
                            <w:rPr>
                              <w:lang w:val="en-GB"/>
                            </w:rPr>
                          </w:pPr>
                          <w:r w:rsidRPr="0093035B">
                            <w:rPr>
                              <w:lang w:val="en-GB"/>
                            </w:rPr>
                            <w:t xml:space="preserve">Compliance with practical needs – ensuring </w:t>
                          </w:r>
                          <w:r>
                            <w:rPr>
                              <w:lang w:val="en-GB"/>
                            </w:rPr>
                            <w:t>maximum impact of funding and protecting grant beneficiaries</w:t>
                          </w:r>
                        </w:p>
                        <w:p w:rsidR="000D67CF" w:rsidRPr="0093035B" w:rsidRDefault="000D67CF" w:rsidP="009442C9">
                          <w:pPr>
                            <w:numPr>
                              <w:ilvl w:val="0"/>
                              <w:numId w:val="6"/>
                            </w:numPr>
                            <w:suppressAutoHyphens/>
                            <w:spacing w:after="0" w:line="240" w:lineRule="auto"/>
                            <w:jc w:val="both"/>
                            <w:rPr>
                              <w:lang w:val="en-GB"/>
                            </w:rPr>
                          </w:pPr>
                          <w:r>
                            <w:rPr>
                              <w:lang w:val="en-GB"/>
                            </w:rPr>
                            <w:t>Clarity, transparency, minimum possible administrative burden for beneficiaries and MA</w:t>
                          </w:r>
                          <w:r w:rsidRPr="0093035B">
                            <w:rPr>
                              <w:lang w:val="en-GB"/>
                            </w:rPr>
                            <w:t xml:space="preserve"> </w:t>
                          </w:r>
                        </w:p>
                      </w:txbxContent>
                    </v:textbox>
                  </v:shape>
                  <v:shape id="AutoShape 12" o:spid="_x0000_s1036" type="#_x0000_t67" style="position:absolute;left:1984;top:8784;width:4178;height: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pb78A&#10;AADbAAAADwAAAGRycy9kb3ducmV2LnhtbERPS4vCMBC+C/6HMMLebGpdZK1GEUEQdi8+9j42Y1tM&#10;JqWJtv77zYLgbT6+5yzXvTXiQa2vHSuYJCkI4sLpmksF59Nu/AXCB2SNxjEpeJKH9Wo4WGKuXccH&#10;ehxDKWII+xwVVCE0uZS+qMiiT1xDHLmray2GCNtS6ha7GG6NzNJ0Ji3WHBsqbGhbUXE73q2C7246&#10;3/4687zebTnN7OePubBX6mPUbxYgAvXhLX659zrOz+D/l3iAX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k6lvvwAAANsAAAAPAAAAAAAAAAAAAAAAAJgCAABkcnMvZG93bnJl&#10;di54bWxQSwUGAAAAAAQABAD1AAAAhAMAAAAA&#10;" fillcolor="#d99594" strokecolor="#d99594" strokeweight="1pt">
                    <v:fill color2="#f2dbdb" angle="135" focus="50%" type="gradient"/>
                    <v:shadow on="t" color="#622423" opacity=".5" offset="1pt"/>
                    <v:textbox style="layout-flow:vertical-ideographic"/>
                  </v:shape>
                  <v:shape id="AutoShape 13" o:spid="_x0000_s1037" type="#_x0000_t67" style="position:absolute;left:7180;top:8784;width:4178;height: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8M9L4A&#10;AADbAAAADwAAAGRycy9kb3ducmV2LnhtbERPTYvCMBC9L/gfwgje1lQri1ajiCAIetFd72MztsVk&#10;Uppo6783grC3ebzPWaw6a8SDGl85VjAaJiCIc6crLhT8/W6/pyB8QNZoHJOCJ3lYLXtfC8y0a/lI&#10;j1MoRAxhn6GCMoQ6k9LnJVn0Q1cTR+7qGoshwqaQusE2hlsjx0nyIy1WHBtKrGlTUn473a2CfZvO&#10;Nmdnnte7LdKxnRzMhb1Sg363noMI1IV/8ce903F+Cu9f4gFy+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bfDPS+AAAA2wAAAA8AAAAAAAAAAAAAAAAAmAIAAGRycy9kb3ducmV2&#10;LnhtbFBLBQYAAAAABAAEAPUAAACDAwAAAAA=&#10;" fillcolor="#d99594" strokecolor="#d99594" strokeweight="1pt">
                    <v:fill color2="#f2dbdb" angle="135" focus="50%" type="gradient"/>
                    <v:shadow on="t" color="#622423" opacity=".5" offset="1pt"/>
                    <v:textbox style="layout-flow:vertical-ideographic"/>
                  </v:shape>
                </v:group>
                <v:group id="Group 14" o:spid="_x0000_s1038" style="position:absolute;left:1725;top:9859;width:9943;height:7403" coordorigin="1725,9859" coordsize="9943,7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15" o:spid="_x0000_s1039" type="#_x0000_t202" style="position:absolute;left:1725;top:9859;width:4787;height:7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Aa6cAA&#10;AADbAAAADwAAAGRycy9kb3ducmV2LnhtbERPTWvCQBC9C/0PyxR6042CpUTXEAIFqfSglnodstMk&#10;mJ0Nu1NN/n23UOhtHu9ztsXoenWjEDvPBpaLDBRx7W3HjYGP8+v8BVQUZIu9ZzIwUYRi9zDbYm79&#10;nY90O0mjUgjHHA20IkOudaxbchgXfiBO3JcPDiXB0Ggb8J7CXa9XWfasHXacGlocqGqpvp6+nYF4&#10;OUpJ1+o8TFOVfR5IluHt3Zinx7HcgBIa5V/8597bNH8Nv7+kA/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4Aa6cAAAADbAAAADwAAAAAAAAAAAAAAAACYAgAAZHJzL2Rvd25y&#10;ZXYueG1sUEsFBgAAAAAEAAQA9QAAAIUDAAAAAA==&#10;" fillcolor="#c2d69b" strokecolor="#9bbb59" strokeweight="1pt">
                    <v:fill color2="#9bbb59" focus="50%" type="gradient"/>
                    <v:shadow on="t" color="#4e6128" offset="1pt"/>
                    <v:textbox>
                      <w:txbxContent>
                        <w:p w:rsidR="000D67CF" w:rsidRPr="0093035B" w:rsidRDefault="000D67CF" w:rsidP="00B1394E">
                          <w:pPr>
                            <w:numPr>
                              <w:ilvl w:val="0"/>
                              <w:numId w:val="3"/>
                            </w:numPr>
                            <w:suppressAutoHyphens/>
                            <w:spacing w:after="0" w:line="240" w:lineRule="auto"/>
                            <w:ind w:left="283" w:hanging="215"/>
                            <w:jc w:val="both"/>
                            <w:rPr>
                              <w:lang w:val="en-GB"/>
                            </w:rPr>
                          </w:pPr>
                          <w:r w:rsidRPr="0093035B">
                            <w:rPr>
                              <w:lang w:val="en-GB"/>
                            </w:rPr>
                            <w:t>Efficient use of funds and maximisation of results</w:t>
                          </w:r>
                        </w:p>
                        <w:p w:rsidR="000D67CF" w:rsidRPr="0093035B" w:rsidRDefault="000D67CF" w:rsidP="00B1394E">
                          <w:pPr>
                            <w:numPr>
                              <w:ilvl w:val="0"/>
                              <w:numId w:val="2"/>
                            </w:numPr>
                            <w:suppressAutoHyphens/>
                            <w:spacing w:after="0" w:line="240" w:lineRule="auto"/>
                            <w:jc w:val="both"/>
                            <w:rPr>
                              <w:lang w:val="en-GB"/>
                            </w:rPr>
                          </w:pPr>
                          <w:r w:rsidRPr="0093035B">
                            <w:rPr>
                              <w:lang w:val="en-GB"/>
                            </w:rPr>
                            <w:t>Minimisation of possible mistakes in procedures or</w:t>
                          </w:r>
                          <w:r>
                            <w:rPr>
                              <w:lang w:val="en-GB"/>
                            </w:rPr>
                            <w:t xml:space="preserve"> </w:t>
                          </w:r>
                          <w:r w:rsidRPr="0093035B">
                            <w:rPr>
                              <w:lang w:val="en-GB"/>
                            </w:rPr>
                            <w:t xml:space="preserve">Compliance with the procedures (Regulations, </w:t>
                          </w:r>
                          <w:r>
                            <w:rPr>
                              <w:lang w:val="en-GB"/>
                            </w:rPr>
                            <w:t>Programme rules, PRAG</w:t>
                          </w:r>
                          <w:r w:rsidRPr="0093035B">
                            <w:rPr>
                              <w:lang w:val="en-GB"/>
                            </w:rPr>
                            <w:t>)</w:t>
                          </w:r>
                        </w:p>
                        <w:p w:rsidR="000D67CF" w:rsidRDefault="000D67CF" w:rsidP="00B1394E">
                          <w:pPr>
                            <w:numPr>
                              <w:ilvl w:val="0"/>
                              <w:numId w:val="2"/>
                            </w:numPr>
                            <w:suppressAutoHyphens/>
                            <w:spacing w:after="0" w:line="240" w:lineRule="auto"/>
                            <w:jc w:val="both"/>
                            <w:rPr>
                              <w:lang w:val="en-GB"/>
                            </w:rPr>
                          </w:pPr>
                          <w:r w:rsidRPr="0093035B">
                            <w:rPr>
                              <w:lang w:val="en-GB"/>
                            </w:rPr>
                            <w:t xml:space="preserve">Compliance with practical needs – ensuring </w:t>
                          </w:r>
                          <w:r>
                            <w:rPr>
                              <w:lang w:val="en-GB"/>
                            </w:rPr>
                            <w:t>maximum impact of funding and protecting beneficiaries</w:t>
                          </w:r>
                        </w:p>
                        <w:p w:rsidR="000D67CF" w:rsidRPr="0093035B" w:rsidRDefault="000D67CF" w:rsidP="00B1394E">
                          <w:pPr>
                            <w:numPr>
                              <w:ilvl w:val="0"/>
                              <w:numId w:val="2"/>
                            </w:numPr>
                            <w:suppressAutoHyphens/>
                            <w:spacing w:after="0" w:line="240" w:lineRule="auto"/>
                            <w:jc w:val="both"/>
                            <w:rPr>
                              <w:lang w:val="en-GB"/>
                            </w:rPr>
                          </w:pPr>
                          <w:r>
                            <w:rPr>
                              <w:lang w:val="en-GB"/>
                            </w:rPr>
                            <w:t>Clarity, transparency, minimum possible administrative burden for beneficiaries and MA</w:t>
                          </w:r>
                          <w:r w:rsidRPr="0093035B">
                            <w:rPr>
                              <w:lang w:val="en-GB"/>
                            </w:rPr>
                            <w:t xml:space="preserve"> </w:t>
                          </w:r>
                        </w:p>
                        <w:p w:rsidR="000D67CF" w:rsidRPr="0093035B" w:rsidRDefault="000D67CF" w:rsidP="00B1394E">
                          <w:pPr>
                            <w:numPr>
                              <w:ilvl w:val="0"/>
                              <w:numId w:val="3"/>
                            </w:numPr>
                            <w:suppressAutoHyphens/>
                            <w:spacing w:after="0" w:line="240" w:lineRule="auto"/>
                            <w:ind w:left="283" w:hanging="215"/>
                            <w:jc w:val="both"/>
                            <w:rPr>
                              <w:lang w:val="en-GB"/>
                            </w:rPr>
                          </w:pPr>
                          <w:r w:rsidRPr="0093035B">
                            <w:rPr>
                              <w:lang w:val="en-GB"/>
                            </w:rPr>
                            <w:t xml:space="preserve"> misconduct by the secondary providers/suppliers</w:t>
                          </w:r>
                        </w:p>
                        <w:p w:rsidR="000D67CF" w:rsidRPr="0093035B" w:rsidRDefault="000D67CF" w:rsidP="00B1394E">
                          <w:pPr>
                            <w:numPr>
                              <w:ilvl w:val="0"/>
                              <w:numId w:val="3"/>
                            </w:numPr>
                            <w:suppressAutoHyphens/>
                            <w:spacing w:after="0" w:line="240" w:lineRule="auto"/>
                            <w:ind w:left="283" w:hanging="215"/>
                            <w:jc w:val="both"/>
                            <w:rPr>
                              <w:lang w:val="en-GB"/>
                            </w:rPr>
                          </w:pPr>
                          <w:r w:rsidRPr="0093035B">
                            <w:rPr>
                              <w:lang w:val="en-GB"/>
                            </w:rPr>
                            <w:t>Compliance with procedures, based on reference rules and formats</w:t>
                          </w:r>
                        </w:p>
                      </w:txbxContent>
                    </v:textbox>
                  </v:shape>
                  <v:shape id="Text Box 16" o:spid="_x0000_s1040" type="#_x0000_t202" style="position:absolute;left:6881;top:9860;width:4787;height:4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KEnr8A&#10;AADbAAAADwAAAGRycy9kb3ducmV2LnhtbERPTWvCQBC9F/wPyxS81Y0epERXkUBBFA9qaa9DdkyC&#10;2dmwO2ry712h0Ns83ucs171r1Z1CbDwbmE4yUMSltw1XBr7PXx+foKIgW2w9k4GBIqxXo7cl5tY/&#10;+Ej3k1QqhXDM0UAt0uVax7Imh3HiO+LEXXxwKAmGStuAjxTuWj3Lsrl22HBqqLGjoqbyero5A/H3&#10;KBu6FuduGIrsZ08yDbuDMeP3frMAJdTLv/jPvbVp/hxev6QD9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UoSevwAAANsAAAAPAAAAAAAAAAAAAAAAAJgCAABkcnMvZG93bnJl&#10;di54bWxQSwUGAAAAAAQABAD1AAAAhAMAAAAA&#10;" fillcolor="#c2d69b" strokecolor="#9bbb59" strokeweight="1pt">
                    <v:fill color2="#9bbb59" focus="50%" type="gradient"/>
                    <v:shadow on="t" color="#4e6128" offset="1pt"/>
                    <v:textbox>
                      <w:txbxContent>
                        <w:p w:rsidR="000D67CF" w:rsidRDefault="000D67CF" w:rsidP="00B1394E">
                          <w:pPr>
                            <w:numPr>
                              <w:ilvl w:val="0"/>
                              <w:numId w:val="4"/>
                            </w:numPr>
                            <w:suppressAutoHyphens/>
                            <w:spacing w:after="0" w:line="240" w:lineRule="auto"/>
                            <w:ind w:left="284" w:hanging="284"/>
                            <w:jc w:val="both"/>
                            <w:rPr>
                              <w:lang w:val="en-GB"/>
                            </w:rPr>
                          </w:pPr>
                          <w:r w:rsidRPr="0093035B">
                            <w:rPr>
                              <w:lang w:val="en-GB"/>
                            </w:rPr>
                            <w:t>Increased efficiency at the level of</w:t>
                          </w:r>
                          <w:r>
                            <w:rPr>
                              <w:lang w:val="en-GB"/>
                            </w:rPr>
                            <w:t xml:space="preserve"> the programme</w:t>
                          </w:r>
                        </w:p>
                        <w:p w:rsidR="000D67CF" w:rsidRDefault="000D67CF" w:rsidP="00B1394E">
                          <w:pPr>
                            <w:numPr>
                              <w:ilvl w:val="0"/>
                              <w:numId w:val="4"/>
                            </w:numPr>
                            <w:suppressAutoHyphens/>
                            <w:spacing w:after="0" w:line="240" w:lineRule="auto"/>
                            <w:ind w:left="284" w:hanging="284"/>
                            <w:jc w:val="both"/>
                            <w:rPr>
                              <w:lang w:val="en-GB"/>
                            </w:rPr>
                          </w:pPr>
                          <w:r>
                            <w:rPr>
                              <w:lang w:val="en-GB"/>
                            </w:rPr>
                            <w:t>Possibility of support to project beneficiaries, based on standard formats and rules</w:t>
                          </w:r>
                        </w:p>
                        <w:p w:rsidR="000D67CF" w:rsidRPr="0093035B" w:rsidRDefault="000D67CF" w:rsidP="00B1394E">
                          <w:pPr>
                            <w:numPr>
                              <w:ilvl w:val="0"/>
                              <w:numId w:val="4"/>
                            </w:numPr>
                            <w:suppressAutoHyphens/>
                            <w:spacing w:after="0" w:line="240" w:lineRule="auto"/>
                            <w:ind w:left="284" w:hanging="284"/>
                            <w:jc w:val="both"/>
                            <w:rPr>
                              <w:lang w:val="en-GB"/>
                            </w:rPr>
                          </w:pPr>
                          <w:r>
                            <w:rPr>
                              <w:lang w:val="en-GB"/>
                            </w:rPr>
                            <w:t>Increased efficiency of monitoring and control functions</w:t>
                          </w:r>
                        </w:p>
                      </w:txbxContent>
                    </v:textbox>
                  </v:shape>
                </v:group>
              </v:group>
            </w:pict>
          </mc:Fallback>
        </mc:AlternateContent>
      </w:r>
      <w:r w:rsidR="00CF4BDE" w:rsidRPr="00BF039D">
        <w:rPr>
          <w:b/>
          <w:lang w:val="en-GB"/>
        </w:rPr>
        <w:br w:type="page"/>
      </w:r>
    </w:p>
    <w:p w:rsidR="009B0CC7" w:rsidRPr="00BF039D" w:rsidRDefault="009B0CC7" w:rsidP="00286439">
      <w:pPr>
        <w:pStyle w:val="2"/>
        <w:rPr>
          <w:rFonts w:asciiTheme="minorHAnsi" w:hAnsiTheme="minorHAnsi"/>
          <w:sz w:val="28"/>
          <w:szCs w:val="28"/>
          <w:lang w:val="en-GB"/>
        </w:rPr>
      </w:pPr>
      <w:bookmarkStart w:id="3" w:name="_Toc473125894"/>
      <w:bookmarkStart w:id="4" w:name="_Toc529792150"/>
      <w:r w:rsidRPr="00BF039D">
        <w:rPr>
          <w:rFonts w:asciiTheme="minorHAnsi" w:hAnsiTheme="minorHAnsi"/>
          <w:sz w:val="28"/>
          <w:szCs w:val="28"/>
          <w:lang w:val="en-GB"/>
        </w:rPr>
        <w:lastRenderedPageBreak/>
        <w:t>INTRODUCTION</w:t>
      </w:r>
      <w:bookmarkEnd w:id="3"/>
      <w:bookmarkEnd w:id="4"/>
    </w:p>
    <w:p w:rsidR="006E37EF" w:rsidRPr="00BF039D" w:rsidRDefault="006E37EF" w:rsidP="006E37EF">
      <w:pPr>
        <w:rPr>
          <w:lang w:val="en-GB"/>
        </w:rPr>
      </w:pPr>
    </w:p>
    <w:p w:rsidR="009B0CC7" w:rsidRPr="00BF039D" w:rsidRDefault="009B0CC7" w:rsidP="007F3988">
      <w:pPr>
        <w:jc w:val="both"/>
        <w:rPr>
          <w:lang w:val="en-GB"/>
        </w:rPr>
      </w:pPr>
      <w:r w:rsidRPr="00BF039D">
        <w:rPr>
          <w:lang w:val="en-GB"/>
        </w:rPr>
        <w:t xml:space="preserve">The cross-border cooperation is defined specifically in the IPA II </w:t>
      </w:r>
      <w:r w:rsidR="007E3E4D" w:rsidRPr="00BF039D">
        <w:rPr>
          <w:lang w:val="en-GB"/>
        </w:rPr>
        <w:t xml:space="preserve">Commission </w:t>
      </w:r>
      <w:r w:rsidRPr="00BF039D">
        <w:rPr>
          <w:lang w:val="en-GB"/>
        </w:rPr>
        <w:t xml:space="preserve">Implementing </w:t>
      </w:r>
      <w:r w:rsidR="007E3E4D" w:rsidRPr="00BF039D">
        <w:rPr>
          <w:lang w:val="en-GB"/>
        </w:rPr>
        <w:t>R</w:t>
      </w:r>
      <w:r w:rsidRPr="00BF039D">
        <w:rPr>
          <w:lang w:val="en-GB"/>
        </w:rPr>
        <w:t xml:space="preserve">egulation </w:t>
      </w:r>
      <w:r w:rsidR="007E3E4D" w:rsidRPr="00BF039D">
        <w:rPr>
          <w:lang w:val="en-GB"/>
        </w:rPr>
        <w:t>447/2014</w:t>
      </w:r>
      <w:r w:rsidRPr="00BF039D">
        <w:rPr>
          <w:lang w:val="en-GB"/>
        </w:rPr>
        <w:t xml:space="preserve">, under TITLE VI CROSS-BORDER COOPERATION. More specifically this Manual refers to cross-border cooperation programme between </w:t>
      </w:r>
      <w:r w:rsidR="00666E66" w:rsidRPr="00BF039D">
        <w:rPr>
          <w:lang w:val="en-GB"/>
        </w:rPr>
        <w:t>Greece</w:t>
      </w:r>
      <w:r w:rsidRPr="00BF039D">
        <w:rPr>
          <w:lang w:val="en-GB"/>
        </w:rPr>
        <w:t xml:space="preserve"> and </w:t>
      </w:r>
      <w:r w:rsidR="00666E66" w:rsidRPr="00BF039D">
        <w:rPr>
          <w:lang w:val="en-GB"/>
        </w:rPr>
        <w:t xml:space="preserve">the </w:t>
      </w:r>
      <w:r w:rsidRPr="00BF039D">
        <w:rPr>
          <w:lang w:val="en-GB"/>
        </w:rPr>
        <w:t>IPA Beneficiary countr</w:t>
      </w:r>
      <w:r w:rsidR="00666E66" w:rsidRPr="00BF039D">
        <w:rPr>
          <w:lang w:val="en-GB"/>
        </w:rPr>
        <w:t>y</w:t>
      </w:r>
      <w:r w:rsidRPr="00BF039D">
        <w:rPr>
          <w:lang w:val="en-GB"/>
        </w:rPr>
        <w:t xml:space="preserve"> as described in Chapter II of Title IV Cross-border cooperation between Member States and IPA II beneficiaries. In the programme the general rule is that the Managing Authority (MA</w:t>
      </w:r>
      <w:r w:rsidR="009C464D" w:rsidRPr="00BF039D">
        <w:rPr>
          <w:lang w:val="en-GB"/>
        </w:rPr>
        <w:t>,</w:t>
      </w:r>
      <w:r w:rsidRPr="00BF039D">
        <w:rPr>
          <w:lang w:val="en-GB"/>
        </w:rPr>
        <w:t xml:space="preserve">) in </w:t>
      </w:r>
      <w:r w:rsidR="00666E66" w:rsidRPr="00BF039D">
        <w:rPr>
          <w:lang w:val="en-GB"/>
        </w:rPr>
        <w:t xml:space="preserve">Greece as </w:t>
      </w:r>
      <w:r w:rsidRPr="00BF039D">
        <w:rPr>
          <w:lang w:val="en-GB"/>
        </w:rPr>
        <w:t>the participating MS</w:t>
      </w:r>
      <w:r w:rsidR="009C464D" w:rsidRPr="00BF039D">
        <w:rPr>
          <w:lang w:val="en-GB"/>
        </w:rPr>
        <w:t>,</w:t>
      </w:r>
      <w:r w:rsidRPr="00BF039D">
        <w:rPr>
          <w:lang w:val="en-GB"/>
        </w:rPr>
        <w:t xml:space="preserve"> takes over the responsibility for implementation of the programme. </w:t>
      </w:r>
    </w:p>
    <w:p w:rsidR="005027A1" w:rsidRPr="00BF039D" w:rsidRDefault="009C464D" w:rsidP="007F3988">
      <w:pPr>
        <w:pStyle w:val="Default"/>
        <w:jc w:val="both"/>
        <w:rPr>
          <w:rFonts w:asciiTheme="minorHAnsi" w:hAnsiTheme="minorHAnsi" w:cstheme="minorBidi"/>
          <w:color w:val="auto"/>
          <w:sz w:val="22"/>
          <w:szCs w:val="22"/>
          <w:lang w:val="en-GB"/>
        </w:rPr>
      </w:pPr>
      <w:r w:rsidRPr="00BF039D">
        <w:rPr>
          <w:rFonts w:asciiTheme="minorHAnsi" w:hAnsiTheme="minorHAnsi" w:cstheme="minorBidi"/>
          <w:color w:val="auto"/>
          <w:sz w:val="22"/>
          <w:szCs w:val="22"/>
          <w:lang w:val="en-GB"/>
        </w:rPr>
        <w:t>A</w:t>
      </w:r>
      <w:r w:rsidR="00666E66" w:rsidRPr="00BF039D">
        <w:rPr>
          <w:rFonts w:asciiTheme="minorHAnsi" w:hAnsiTheme="minorHAnsi" w:cstheme="minorBidi"/>
          <w:color w:val="auto"/>
          <w:sz w:val="22"/>
          <w:szCs w:val="22"/>
          <w:lang w:val="en-GB"/>
        </w:rPr>
        <w:t xml:space="preserve">rticle 45 the IPA II Implementing Regulation indicates that </w:t>
      </w:r>
    </w:p>
    <w:p w:rsidR="005027A1" w:rsidRPr="002674AF" w:rsidRDefault="002674AF" w:rsidP="00635CDD">
      <w:pPr>
        <w:numPr>
          <w:ilvl w:val="0"/>
          <w:numId w:val="28"/>
        </w:numPr>
        <w:autoSpaceDE w:val="0"/>
        <w:autoSpaceDN w:val="0"/>
        <w:adjustRightInd w:val="0"/>
        <w:spacing w:after="0" w:line="240" w:lineRule="auto"/>
        <w:jc w:val="both"/>
        <w:rPr>
          <w:rFonts w:eastAsia="Times New Roman" w:cstheme="minorHAnsi"/>
          <w:color w:val="000000"/>
          <w:lang w:val="en-GB" w:bidi="he-IL"/>
        </w:rPr>
      </w:pPr>
      <w:r w:rsidRPr="00BF039D">
        <w:rPr>
          <w:rFonts w:eastAsia="Times New Roman" w:cstheme="minorHAnsi"/>
          <w:color w:val="000000"/>
          <w:lang w:val="en-GB" w:bidi="he-IL"/>
        </w:rPr>
        <w:t xml:space="preserve">for </w:t>
      </w:r>
      <w:r w:rsidRPr="002674AF">
        <w:rPr>
          <w:rFonts w:eastAsia="Times New Roman" w:cstheme="minorHAnsi"/>
          <w:color w:val="000000"/>
          <w:lang w:val="en-GB" w:bidi="he-IL"/>
        </w:rPr>
        <w:t xml:space="preserve">the award of service, supply and work contracts, by beneficiaries the procurement procedures shall follow the provisions of Chapter 3 of Title IV of Part Two of Regulation (EU, </w:t>
      </w:r>
      <w:proofErr w:type="spellStart"/>
      <w:r w:rsidRPr="002674AF">
        <w:rPr>
          <w:rFonts w:eastAsia="Times New Roman" w:cstheme="minorHAnsi"/>
          <w:color w:val="000000"/>
          <w:lang w:val="en-GB" w:bidi="he-IL"/>
        </w:rPr>
        <w:t>Euratom</w:t>
      </w:r>
      <w:proofErr w:type="spellEnd"/>
      <w:r w:rsidRPr="002674AF">
        <w:rPr>
          <w:rFonts w:eastAsia="Times New Roman" w:cstheme="minorHAnsi"/>
          <w:color w:val="000000"/>
          <w:lang w:val="en-GB" w:bidi="he-IL"/>
        </w:rPr>
        <w:t>) No 966/2012 and of Chapter 3 of Title II of Part Two of Delegated Regulation (EU) No 1268/2012, which apply on the entire Programme area, both on Member State and on the IPA country.</w:t>
      </w:r>
    </w:p>
    <w:p w:rsidR="005027A1" w:rsidRPr="002674AF" w:rsidRDefault="005027A1" w:rsidP="00635CDD">
      <w:pPr>
        <w:numPr>
          <w:ilvl w:val="0"/>
          <w:numId w:val="28"/>
        </w:numPr>
        <w:autoSpaceDE w:val="0"/>
        <w:autoSpaceDN w:val="0"/>
        <w:adjustRightInd w:val="0"/>
        <w:spacing w:after="0" w:line="240" w:lineRule="auto"/>
        <w:jc w:val="both"/>
        <w:rPr>
          <w:rFonts w:eastAsia="Times New Roman" w:cstheme="minorHAnsi"/>
          <w:color w:val="000000"/>
          <w:lang w:val="en-GB" w:bidi="he-IL"/>
        </w:rPr>
      </w:pPr>
      <w:r w:rsidRPr="00BF039D">
        <w:rPr>
          <w:rFonts w:eastAsia="Times New Roman" w:cstheme="minorHAnsi"/>
          <w:color w:val="000000"/>
          <w:lang w:val="en-GB" w:eastAsia="he-IL" w:bidi="he-IL"/>
        </w:rPr>
        <w:t>For the award of service, supply and work contracts by the managing authority under the specific budget allocation for technical assistance operations, the procurement procedures applied by the managing authority may either be those referred to in paragraph 1 or those of its national law</w:t>
      </w:r>
      <w:r w:rsidRPr="002674AF">
        <w:rPr>
          <w:rFonts w:eastAsia="Times New Roman" w:cstheme="minorHAnsi"/>
          <w:color w:val="000000"/>
          <w:lang w:val="en-GB" w:bidi="he-IL"/>
        </w:rPr>
        <w:t xml:space="preserve"> </w:t>
      </w:r>
    </w:p>
    <w:p w:rsidR="00526BFB" w:rsidRPr="00BF039D" w:rsidRDefault="005027A1" w:rsidP="007F3988">
      <w:pPr>
        <w:pStyle w:val="Default"/>
        <w:jc w:val="both"/>
        <w:rPr>
          <w:rFonts w:asciiTheme="minorHAnsi" w:hAnsiTheme="minorHAnsi" w:cstheme="minorBidi"/>
          <w:color w:val="auto"/>
          <w:sz w:val="22"/>
          <w:szCs w:val="22"/>
          <w:lang w:val="en-GB"/>
        </w:rPr>
      </w:pPr>
      <w:r w:rsidRPr="00BF039D">
        <w:rPr>
          <w:rFonts w:asciiTheme="minorHAnsi" w:hAnsiTheme="minorHAnsi" w:cstheme="minorBidi"/>
          <w:color w:val="auto"/>
          <w:sz w:val="22"/>
          <w:szCs w:val="22"/>
          <w:lang w:val="en-GB"/>
        </w:rPr>
        <w:t>Regarding the award of service, supply and work contracts by the managing authority and the Greek beneficiaries, the procurement procedures shall follow, in addition, the EU Directives 2014/24/EE and 2014/25/EE as they are transferred into the Greek national law (Law 4412/2016 as amended and in force). As mentioned in Commission’s letter with Ref. Ares(2018)316145 - 18/01/2018 regarding procurement procedures, the implementation of stricter rules foreseen by the national law, will not be opposed by the Commission.</w:t>
      </w:r>
    </w:p>
    <w:p w:rsidR="005027A1" w:rsidRPr="00BF039D" w:rsidRDefault="005027A1" w:rsidP="007F3988">
      <w:pPr>
        <w:pStyle w:val="Default"/>
        <w:jc w:val="both"/>
        <w:rPr>
          <w:rFonts w:asciiTheme="minorHAnsi" w:hAnsiTheme="minorHAnsi" w:cstheme="minorBidi"/>
          <w:color w:val="auto"/>
          <w:sz w:val="22"/>
          <w:szCs w:val="22"/>
          <w:lang w:val="en-GB"/>
        </w:rPr>
      </w:pPr>
    </w:p>
    <w:p w:rsidR="00666E66" w:rsidRPr="00BF039D" w:rsidRDefault="00666E66" w:rsidP="007F3988">
      <w:pPr>
        <w:pStyle w:val="Default"/>
        <w:jc w:val="both"/>
        <w:rPr>
          <w:rFonts w:asciiTheme="minorHAnsi" w:hAnsiTheme="minorHAnsi" w:cstheme="minorBidi"/>
          <w:color w:val="auto"/>
          <w:sz w:val="22"/>
          <w:szCs w:val="22"/>
          <w:lang w:val="en-GB"/>
        </w:rPr>
      </w:pPr>
      <w:r w:rsidRPr="00BF039D">
        <w:rPr>
          <w:rFonts w:asciiTheme="minorHAnsi" w:hAnsiTheme="minorHAnsi" w:cstheme="minorBidi"/>
          <w:color w:val="auto"/>
          <w:sz w:val="22"/>
          <w:szCs w:val="22"/>
          <w:lang w:val="en-GB"/>
        </w:rPr>
        <w:t xml:space="preserve">This effectively means that the EU External Action procurement rules are to be used in awarding of service, supply and works contracts from the CBC grant scheme financed projects. </w:t>
      </w:r>
    </w:p>
    <w:p w:rsidR="00526BFB" w:rsidRPr="00BF039D" w:rsidRDefault="00526BFB" w:rsidP="007F3988">
      <w:pPr>
        <w:pStyle w:val="Default"/>
        <w:jc w:val="both"/>
        <w:rPr>
          <w:rFonts w:asciiTheme="minorHAnsi" w:hAnsiTheme="minorHAnsi" w:cstheme="minorBidi"/>
          <w:color w:val="auto"/>
          <w:sz w:val="22"/>
          <w:szCs w:val="22"/>
          <w:lang w:val="en-GB"/>
        </w:rPr>
      </w:pPr>
    </w:p>
    <w:p w:rsidR="00666E66" w:rsidRPr="00BF039D" w:rsidRDefault="00666E66" w:rsidP="007F3988">
      <w:pPr>
        <w:pStyle w:val="Default"/>
        <w:jc w:val="both"/>
        <w:rPr>
          <w:rFonts w:asciiTheme="minorHAnsi" w:hAnsiTheme="minorHAnsi" w:cstheme="minorBidi"/>
          <w:color w:val="auto"/>
          <w:sz w:val="22"/>
          <w:szCs w:val="22"/>
          <w:lang w:val="en-GB"/>
        </w:rPr>
      </w:pPr>
      <w:r w:rsidRPr="00BF039D">
        <w:rPr>
          <w:rFonts w:asciiTheme="minorHAnsi" w:hAnsiTheme="minorHAnsi" w:cstheme="minorBidi"/>
          <w:color w:val="auto"/>
          <w:sz w:val="22"/>
          <w:szCs w:val="22"/>
          <w:lang w:val="en-GB"/>
        </w:rPr>
        <w:t>This type of procurement is applicable when beneficiaries are awarded grants on the basis of public calls for proposals (</w:t>
      </w:r>
      <w:proofErr w:type="spellStart"/>
      <w:r w:rsidRPr="00BF039D">
        <w:rPr>
          <w:rFonts w:asciiTheme="minorHAnsi" w:hAnsiTheme="minorHAnsi" w:cstheme="minorBidi"/>
          <w:color w:val="auto"/>
          <w:sz w:val="22"/>
          <w:szCs w:val="22"/>
          <w:lang w:val="en-GB"/>
        </w:rPr>
        <w:t>CfP</w:t>
      </w:r>
      <w:proofErr w:type="spellEnd"/>
      <w:r w:rsidRPr="00BF039D">
        <w:rPr>
          <w:rFonts w:asciiTheme="minorHAnsi" w:hAnsiTheme="minorHAnsi" w:cstheme="minorBidi"/>
          <w:color w:val="auto"/>
          <w:sz w:val="22"/>
          <w:szCs w:val="22"/>
          <w:lang w:val="en-GB"/>
        </w:rPr>
        <w:t xml:space="preserve">) and following the grant award some of the budget items might be sub-contracted to third parties in case when the beneficiary does not possess internal resources necessary for realisation of these budget items (example: supply of equipment, recruitment of external services, works and renovations). </w:t>
      </w:r>
    </w:p>
    <w:p w:rsidR="000B3848" w:rsidRPr="00BF039D" w:rsidRDefault="000B3848" w:rsidP="007F3988">
      <w:pPr>
        <w:pStyle w:val="Default"/>
        <w:jc w:val="both"/>
        <w:rPr>
          <w:rFonts w:asciiTheme="minorHAnsi" w:hAnsiTheme="minorHAnsi" w:cstheme="minorBidi"/>
          <w:color w:val="auto"/>
          <w:sz w:val="22"/>
          <w:szCs w:val="22"/>
          <w:lang w:val="en-GB"/>
        </w:rPr>
      </w:pPr>
    </w:p>
    <w:p w:rsidR="00666E66" w:rsidRPr="00BF039D" w:rsidRDefault="00666E66" w:rsidP="007F3988">
      <w:pPr>
        <w:pStyle w:val="Default"/>
        <w:jc w:val="both"/>
        <w:rPr>
          <w:rFonts w:asciiTheme="minorHAnsi" w:hAnsiTheme="minorHAnsi" w:cstheme="minorBidi"/>
          <w:b/>
          <w:color w:val="auto"/>
          <w:sz w:val="22"/>
          <w:szCs w:val="22"/>
          <w:lang w:val="en-GB"/>
        </w:rPr>
      </w:pPr>
      <w:r w:rsidRPr="00BF039D">
        <w:rPr>
          <w:rFonts w:asciiTheme="minorHAnsi" w:hAnsiTheme="minorHAnsi" w:cstheme="minorBidi"/>
          <w:color w:val="auto"/>
          <w:sz w:val="22"/>
          <w:szCs w:val="22"/>
          <w:lang w:val="en-GB"/>
        </w:rPr>
        <w:t xml:space="preserve">This ‘’second step’’ procurement procedures are addressed throughout this document as </w:t>
      </w:r>
      <w:r w:rsidRPr="00BF039D">
        <w:rPr>
          <w:rFonts w:asciiTheme="minorHAnsi" w:hAnsiTheme="minorHAnsi" w:cstheme="minorBidi"/>
          <w:b/>
          <w:color w:val="auto"/>
          <w:sz w:val="22"/>
          <w:szCs w:val="22"/>
          <w:lang w:val="en-GB"/>
        </w:rPr>
        <w:t xml:space="preserve">‘’secondary procurement’’. </w:t>
      </w:r>
    </w:p>
    <w:p w:rsidR="000B3848" w:rsidRPr="00BF039D" w:rsidRDefault="000B3848" w:rsidP="007F3988">
      <w:pPr>
        <w:pStyle w:val="Default"/>
        <w:jc w:val="both"/>
        <w:rPr>
          <w:rFonts w:asciiTheme="minorHAnsi" w:hAnsiTheme="minorHAnsi" w:cstheme="minorBidi"/>
          <w:b/>
          <w:color w:val="auto"/>
          <w:sz w:val="22"/>
          <w:szCs w:val="22"/>
          <w:lang w:val="en-GB"/>
        </w:rPr>
      </w:pPr>
    </w:p>
    <w:p w:rsidR="00666E66" w:rsidRPr="00BF039D" w:rsidRDefault="00666E66" w:rsidP="007F3988">
      <w:pPr>
        <w:pStyle w:val="Default"/>
        <w:jc w:val="both"/>
        <w:rPr>
          <w:rFonts w:asciiTheme="minorHAnsi" w:hAnsiTheme="minorHAnsi" w:cstheme="minorBidi"/>
          <w:color w:val="auto"/>
          <w:sz w:val="22"/>
          <w:szCs w:val="22"/>
          <w:lang w:val="en-GB"/>
        </w:rPr>
      </w:pPr>
      <w:r w:rsidRPr="00BF039D">
        <w:rPr>
          <w:rFonts w:asciiTheme="minorHAnsi" w:hAnsiTheme="minorHAnsi" w:cstheme="minorBidi"/>
          <w:color w:val="auto"/>
          <w:sz w:val="22"/>
          <w:szCs w:val="22"/>
          <w:lang w:val="en-GB"/>
        </w:rPr>
        <w:t xml:space="preserve">In addition to the formal rules stipulated by the regulations, the secondary procurement procedures of the beneficiaries have a number of practical implications. The implementation of competitive procurement procedures allows the beneficiaries to obtain the best possible result for the given funds and thus maximise the effects of the grant. In addition to that the secondary procurement formalises relations with the secondary contractors. By this the </w:t>
      </w:r>
      <w:r w:rsidRPr="00BF039D">
        <w:rPr>
          <w:rFonts w:asciiTheme="minorHAnsi" w:hAnsiTheme="minorHAnsi" w:cstheme="minorBidi"/>
          <w:color w:val="auto"/>
          <w:sz w:val="22"/>
          <w:szCs w:val="22"/>
          <w:lang w:val="en-GB"/>
        </w:rPr>
        <w:lastRenderedPageBreak/>
        <w:t xml:space="preserve">beneficiary avoids eventual issues with the secondary contractors (for example failure of delivery, delays, and inadequate deliveries in quality and quantity sense). </w:t>
      </w:r>
    </w:p>
    <w:p w:rsidR="000B3848" w:rsidRPr="00BF039D" w:rsidRDefault="000B3848" w:rsidP="007F3988">
      <w:pPr>
        <w:pStyle w:val="Default"/>
        <w:jc w:val="both"/>
        <w:rPr>
          <w:rFonts w:asciiTheme="minorHAnsi" w:hAnsiTheme="minorHAnsi" w:cstheme="minorBidi"/>
          <w:color w:val="auto"/>
          <w:sz w:val="22"/>
          <w:szCs w:val="22"/>
          <w:lang w:val="en-GB"/>
        </w:rPr>
      </w:pPr>
    </w:p>
    <w:p w:rsidR="00017BC1" w:rsidRPr="00BF039D" w:rsidRDefault="00666E66" w:rsidP="00635CDD">
      <w:pPr>
        <w:jc w:val="both"/>
        <w:rPr>
          <w:lang w:val="en-GB"/>
        </w:rPr>
      </w:pPr>
      <w:r w:rsidRPr="00BF039D">
        <w:rPr>
          <w:b/>
          <w:lang w:val="en-GB"/>
        </w:rPr>
        <w:t>This manual aims at providing proposal for balanced and procedurally compliant approach to procurement by the project beneficiaries (secondary procurement).</w:t>
      </w:r>
      <w:r w:rsidRPr="00BF039D">
        <w:rPr>
          <w:lang w:val="en-GB"/>
        </w:rPr>
        <w:t xml:space="preserve"> </w:t>
      </w:r>
      <w:bookmarkStart w:id="5" w:name="_Toc473125895"/>
    </w:p>
    <w:p w:rsidR="00666E66" w:rsidRPr="00BF039D" w:rsidRDefault="00666E66" w:rsidP="00286439">
      <w:pPr>
        <w:pStyle w:val="3"/>
        <w:rPr>
          <w:rFonts w:asciiTheme="minorHAnsi" w:hAnsiTheme="minorHAnsi"/>
          <w:sz w:val="26"/>
          <w:szCs w:val="26"/>
          <w:lang w:val="en-GB"/>
        </w:rPr>
      </w:pPr>
      <w:bookmarkStart w:id="6" w:name="_Toc529792151"/>
      <w:r w:rsidRPr="00BF039D">
        <w:rPr>
          <w:rFonts w:asciiTheme="minorHAnsi" w:hAnsiTheme="minorHAnsi"/>
          <w:sz w:val="26"/>
          <w:szCs w:val="26"/>
          <w:lang w:val="en-GB"/>
        </w:rPr>
        <w:t>Legal context</w:t>
      </w:r>
      <w:bookmarkEnd w:id="5"/>
      <w:bookmarkEnd w:id="6"/>
      <w:r w:rsidRPr="00BF039D">
        <w:rPr>
          <w:rFonts w:asciiTheme="minorHAnsi" w:hAnsiTheme="minorHAnsi"/>
          <w:sz w:val="26"/>
          <w:szCs w:val="26"/>
          <w:lang w:val="en-GB"/>
        </w:rPr>
        <w:t xml:space="preserve"> </w:t>
      </w:r>
    </w:p>
    <w:p w:rsidR="00666E66" w:rsidRPr="00BF039D" w:rsidRDefault="00666E66" w:rsidP="007F3988">
      <w:pPr>
        <w:pStyle w:val="Default"/>
        <w:jc w:val="both"/>
        <w:rPr>
          <w:rFonts w:asciiTheme="minorHAnsi" w:hAnsiTheme="minorHAnsi"/>
          <w:sz w:val="22"/>
          <w:szCs w:val="22"/>
          <w:lang w:val="en-GB"/>
        </w:rPr>
      </w:pPr>
    </w:p>
    <w:p w:rsidR="000B3848" w:rsidRPr="00BF039D" w:rsidRDefault="00666E66"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Rules for public</w:t>
      </w:r>
      <w:r w:rsidR="009C464D" w:rsidRPr="00BF039D">
        <w:rPr>
          <w:rFonts w:asciiTheme="minorHAnsi" w:hAnsiTheme="minorHAnsi"/>
          <w:sz w:val="22"/>
          <w:szCs w:val="22"/>
          <w:lang w:val="en-GB"/>
        </w:rPr>
        <w:t xml:space="preserve"> procurement </w:t>
      </w:r>
      <w:r w:rsidRPr="00BF039D">
        <w:rPr>
          <w:rFonts w:asciiTheme="minorHAnsi" w:hAnsiTheme="minorHAnsi"/>
          <w:sz w:val="22"/>
          <w:szCs w:val="22"/>
          <w:lang w:val="en-GB"/>
        </w:rPr>
        <w:t xml:space="preserve">in case of award for service, supply and work contracts for </w:t>
      </w:r>
      <w:proofErr w:type="spellStart"/>
      <w:r w:rsidRPr="00BF039D">
        <w:rPr>
          <w:rFonts w:asciiTheme="minorHAnsi" w:hAnsiTheme="minorHAnsi"/>
          <w:sz w:val="22"/>
          <w:szCs w:val="22"/>
          <w:lang w:val="en-GB"/>
        </w:rPr>
        <w:t>Interreg</w:t>
      </w:r>
      <w:proofErr w:type="spellEnd"/>
      <w:r w:rsidRPr="00BF039D">
        <w:rPr>
          <w:rFonts w:asciiTheme="minorHAnsi" w:hAnsiTheme="minorHAnsi"/>
          <w:sz w:val="22"/>
          <w:szCs w:val="22"/>
          <w:lang w:val="en-GB"/>
        </w:rPr>
        <w:t xml:space="preserve"> - IPA CBC are defined in Article 45 of</w:t>
      </w:r>
      <w:r w:rsidR="00526BFB" w:rsidRPr="00BF039D">
        <w:rPr>
          <w:rFonts w:asciiTheme="minorHAnsi" w:hAnsiTheme="minorHAnsi"/>
          <w:sz w:val="22"/>
          <w:szCs w:val="22"/>
          <w:lang w:val="en-GB"/>
        </w:rPr>
        <w:t xml:space="preserve"> the Commission Implementing Regulation </w:t>
      </w:r>
      <w:r w:rsidRPr="00BF039D">
        <w:rPr>
          <w:rFonts w:asciiTheme="minorHAnsi" w:hAnsiTheme="minorHAnsi"/>
          <w:sz w:val="22"/>
          <w:szCs w:val="22"/>
          <w:lang w:val="en-GB"/>
        </w:rPr>
        <w:t>447/2014.</w:t>
      </w:r>
    </w:p>
    <w:p w:rsidR="00666E66" w:rsidRPr="00BF039D" w:rsidRDefault="00666E66"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According to this article: </w:t>
      </w:r>
    </w:p>
    <w:p w:rsidR="00666E66" w:rsidRPr="00BF039D" w:rsidRDefault="00666E66" w:rsidP="007F3988">
      <w:pPr>
        <w:pStyle w:val="Default"/>
        <w:jc w:val="both"/>
        <w:rPr>
          <w:rFonts w:asciiTheme="minorHAnsi" w:hAnsiTheme="minorHAnsi"/>
          <w:i/>
          <w:iCs/>
          <w:sz w:val="22"/>
          <w:szCs w:val="22"/>
          <w:lang w:val="en-GB"/>
        </w:rPr>
      </w:pPr>
      <w:r w:rsidRPr="00BF039D">
        <w:rPr>
          <w:rFonts w:asciiTheme="minorHAnsi" w:hAnsiTheme="minorHAnsi"/>
          <w:i/>
          <w:iCs/>
          <w:sz w:val="22"/>
          <w:szCs w:val="22"/>
          <w:lang w:val="en-GB"/>
        </w:rPr>
        <w:t xml:space="preserve">1. For the award of </w:t>
      </w:r>
      <w:r w:rsidRPr="00BF039D">
        <w:rPr>
          <w:rFonts w:asciiTheme="minorHAnsi" w:hAnsiTheme="minorHAnsi"/>
          <w:b/>
          <w:bCs/>
          <w:i/>
          <w:iCs/>
          <w:sz w:val="22"/>
          <w:szCs w:val="22"/>
          <w:lang w:val="en-GB"/>
        </w:rPr>
        <w:t>service, supply and work contracts</w:t>
      </w:r>
      <w:r w:rsidRPr="00BF039D">
        <w:rPr>
          <w:rFonts w:asciiTheme="minorHAnsi" w:hAnsiTheme="minorHAnsi"/>
          <w:i/>
          <w:iCs/>
          <w:sz w:val="22"/>
          <w:szCs w:val="22"/>
          <w:lang w:val="en-GB"/>
        </w:rPr>
        <w:t xml:space="preserve">, </w:t>
      </w:r>
      <w:r w:rsidRPr="00BF039D">
        <w:rPr>
          <w:rFonts w:asciiTheme="minorHAnsi" w:hAnsiTheme="minorHAnsi"/>
          <w:b/>
          <w:bCs/>
          <w:i/>
          <w:iCs/>
          <w:sz w:val="22"/>
          <w:szCs w:val="22"/>
          <w:lang w:val="en-GB"/>
        </w:rPr>
        <w:t xml:space="preserve">by beneficiaries </w:t>
      </w:r>
      <w:r w:rsidRPr="00BF039D">
        <w:rPr>
          <w:rFonts w:asciiTheme="minorHAnsi" w:hAnsiTheme="minorHAnsi"/>
          <w:i/>
          <w:iCs/>
          <w:sz w:val="22"/>
          <w:szCs w:val="22"/>
          <w:lang w:val="en-GB"/>
        </w:rPr>
        <w:t xml:space="preserve">the procurement procedures shall follow the provisions of Chapter 3 of Title IV of Part Two of Regulation (EU, </w:t>
      </w:r>
      <w:proofErr w:type="spellStart"/>
      <w:r w:rsidRPr="00BF039D">
        <w:rPr>
          <w:rFonts w:asciiTheme="minorHAnsi" w:hAnsiTheme="minorHAnsi"/>
          <w:i/>
          <w:iCs/>
          <w:sz w:val="22"/>
          <w:szCs w:val="22"/>
          <w:lang w:val="en-GB"/>
        </w:rPr>
        <w:t>Euratom</w:t>
      </w:r>
      <w:proofErr w:type="spellEnd"/>
      <w:r w:rsidRPr="00BF039D">
        <w:rPr>
          <w:rFonts w:asciiTheme="minorHAnsi" w:hAnsiTheme="minorHAnsi"/>
          <w:i/>
          <w:iCs/>
          <w:sz w:val="22"/>
          <w:szCs w:val="22"/>
          <w:lang w:val="en-GB"/>
        </w:rPr>
        <w:t xml:space="preserve">) No 966/2012 and of Chapter 3 of Title II of Part Two of Delegated Regulation (EU) No 1268/2012 which </w:t>
      </w:r>
      <w:r w:rsidRPr="00BF039D">
        <w:rPr>
          <w:rFonts w:asciiTheme="minorHAnsi" w:hAnsiTheme="minorHAnsi"/>
          <w:b/>
          <w:bCs/>
          <w:i/>
          <w:iCs/>
          <w:sz w:val="22"/>
          <w:szCs w:val="22"/>
          <w:lang w:val="en-GB"/>
        </w:rPr>
        <w:t>apply in the whole programme area</w:t>
      </w:r>
      <w:r w:rsidRPr="00BF039D">
        <w:rPr>
          <w:rFonts w:asciiTheme="minorHAnsi" w:hAnsiTheme="minorHAnsi"/>
          <w:i/>
          <w:iCs/>
          <w:sz w:val="22"/>
          <w:szCs w:val="22"/>
          <w:lang w:val="en-GB"/>
        </w:rPr>
        <w:t xml:space="preserve">, both on the </w:t>
      </w:r>
      <w:r w:rsidRPr="00BF039D">
        <w:rPr>
          <w:rFonts w:asciiTheme="minorHAnsi" w:hAnsiTheme="minorHAnsi"/>
          <w:b/>
          <w:bCs/>
          <w:i/>
          <w:iCs/>
          <w:sz w:val="22"/>
          <w:szCs w:val="22"/>
          <w:lang w:val="en-GB"/>
        </w:rPr>
        <w:t>Member State and on the IPA II beneficiary/</w:t>
      </w:r>
      <w:proofErr w:type="spellStart"/>
      <w:r w:rsidRPr="00BF039D">
        <w:rPr>
          <w:rFonts w:asciiTheme="minorHAnsi" w:hAnsiTheme="minorHAnsi"/>
          <w:b/>
          <w:bCs/>
          <w:i/>
          <w:iCs/>
          <w:sz w:val="22"/>
          <w:szCs w:val="22"/>
          <w:lang w:val="en-GB"/>
        </w:rPr>
        <w:t>ies'</w:t>
      </w:r>
      <w:proofErr w:type="spellEnd"/>
      <w:r w:rsidRPr="00BF039D">
        <w:rPr>
          <w:rFonts w:asciiTheme="minorHAnsi" w:hAnsiTheme="minorHAnsi"/>
          <w:b/>
          <w:bCs/>
          <w:i/>
          <w:iCs/>
          <w:sz w:val="22"/>
          <w:szCs w:val="22"/>
          <w:lang w:val="en-GB"/>
        </w:rPr>
        <w:t xml:space="preserve"> territory</w:t>
      </w:r>
      <w:r w:rsidRPr="00BF039D">
        <w:rPr>
          <w:rFonts w:asciiTheme="minorHAnsi" w:hAnsiTheme="minorHAnsi"/>
          <w:i/>
          <w:iCs/>
          <w:sz w:val="22"/>
          <w:szCs w:val="22"/>
          <w:lang w:val="en-GB"/>
        </w:rPr>
        <w:t xml:space="preserve">. </w:t>
      </w:r>
    </w:p>
    <w:p w:rsidR="000A5CAE" w:rsidRPr="00BF039D" w:rsidRDefault="000A5CAE" w:rsidP="007F3988">
      <w:pPr>
        <w:pStyle w:val="Default"/>
        <w:jc w:val="both"/>
        <w:rPr>
          <w:rFonts w:asciiTheme="minorHAnsi" w:hAnsiTheme="minorHAnsi"/>
          <w:sz w:val="22"/>
          <w:szCs w:val="22"/>
          <w:lang w:val="en-GB"/>
        </w:rPr>
      </w:pPr>
    </w:p>
    <w:p w:rsidR="00666E66" w:rsidRPr="00BF039D" w:rsidRDefault="00666E66" w:rsidP="007F3988">
      <w:pPr>
        <w:jc w:val="both"/>
        <w:rPr>
          <w:i/>
          <w:iCs/>
          <w:lang w:val="en-GB"/>
        </w:rPr>
      </w:pPr>
      <w:r w:rsidRPr="00BF039D">
        <w:rPr>
          <w:i/>
          <w:iCs/>
          <w:lang w:val="en-GB"/>
        </w:rPr>
        <w:t xml:space="preserve">2. For the award of </w:t>
      </w:r>
      <w:r w:rsidRPr="00BF039D">
        <w:rPr>
          <w:b/>
          <w:bCs/>
          <w:i/>
          <w:iCs/>
          <w:lang w:val="en-GB"/>
        </w:rPr>
        <w:t xml:space="preserve">service, supply and work contracts by the managing authority </w:t>
      </w:r>
      <w:r w:rsidRPr="00BF039D">
        <w:rPr>
          <w:i/>
          <w:iCs/>
          <w:lang w:val="en-GB"/>
        </w:rPr>
        <w:t xml:space="preserve">under the specific budget allocation for </w:t>
      </w:r>
      <w:r w:rsidRPr="00BF039D">
        <w:rPr>
          <w:b/>
          <w:bCs/>
          <w:i/>
          <w:iCs/>
          <w:lang w:val="en-GB"/>
        </w:rPr>
        <w:t>technical assistance operations</w:t>
      </w:r>
      <w:r w:rsidRPr="00BF039D">
        <w:rPr>
          <w:i/>
          <w:iCs/>
          <w:lang w:val="en-GB"/>
        </w:rPr>
        <w:t xml:space="preserve">, the procurement procedures applied by the managing authority may </w:t>
      </w:r>
      <w:r w:rsidRPr="00BF039D">
        <w:rPr>
          <w:b/>
          <w:bCs/>
          <w:i/>
          <w:iCs/>
          <w:lang w:val="en-GB"/>
        </w:rPr>
        <w:t>either be those referred to in paragraph 1 or those of its national law</w:t>
      </w:r>
      <w:r w:rsidRPr="00BF039D">
        <w:rPr>
          <w:i/>
          <w:iCs/>
          <w:lang w:val="en-GB"/>
        </w:rPr>
        <w:t>.</w:t>
      </w:r>
    </w:p>
    <w:p w:rsidR="005027A1" w:rsidRPr="00BF039D" w:rsidRDefault="005027A1" w:rsidP="007F3988">
      <w:pPr>
        <w:jc w:val="both"/>
        <w:rPr>
          <w:iCs/>
          <w:lang w:val="en-GB"/>
        </w:rPr>
      </w:pPr>
      <w:r w:rsidRPr="00BF039D">
        <w:rPr>
          <w:iCs/>
          <w:lang w:val="en-GB"/>
        </w:rPr>
        <w:t>Regarding the award of service, supply and work contracts by the managing authority and the Greek beneficiaries, the procurement procedures shall follow, in addition, the EU Directives 2014/24/EE and 2014/25/EE as they are transferred into the Greek national law (Law 4412/2016 as amended and in force). As mentioned in Commission’s letter with Ref. Ares(2018)316145 - 18/01/2018 regarding procurement procedures, the implementation of stricter rules foreseen by the national law, will not be opposed by the Commission.</w:t>
      </w:r>
    </w:p>
    <w:p w:rsidR="00666E66" w:rsidRPr="00BF039D" w:rsidRDefault="00666E66" w:rsidP="003E5115">
      <w:pPr>
        <w:pStyle w:val="1"/>
        <w:rPr>
          <w:rFonts w:asciiTheme="minorHAnsi" w:hAnsiTheme="minorHAnsi"/>
          <w:lang w:val="en-GB"/>
        </w:rPr>
      </w:pPr>
      <w:bookmarkStart w:id="7" w:name="_Toc529792152"/>
      <w:r w:rsidRPr="00BF039D">
        <w:rPr>
          <w:rFonts w:asciiTheme="minorHAnsi" w:hAnsiTheme="minorHAnsi"/>
          <w:lang w:val="en-GB"/>
        </w:rPr>
        <w:t>METHODOLOGY</w:t>
      </w:r>
      <w:bookmarkEnd w:id="7"/>
      <w:r w:rsidRPr="00BF039D">
        <w:rPr>
          <w:rFonts w:asciiTheme="minorHAnsi" w:hAnsiTheme="minorHAnsi"/>
          <w:lang w:val="en-GB"/>
        </w:rPr>
        <w:t xml:space="preserve"> </w:t>
      </w:r>
    </w:p>
    <w:p w:rsidR="00666E66" w:rsidRPr="00BF039D" w:rsidRDefault="00666E66" w:rsidP="007F3988">
      <w:pPr>
        <w:pStyle w:val="Default"/>
        <w:jc w:val="both"/>
        <w:rPr>
          <w:rFonts w:asciiTheme="minorHAnsi" w:hAnsiTheme="minorHAnsi"/>
          <w:sz w:val="22"/>
          <w:szCs w:val="22"/>
          <w:lang w:val="en-GB"/>
        </w:rPr>
      </w:pPr>
    </w:p>
    <w:p w:rsidR="00666E66" w:rsidRPr="00BF039D" w:rsidRDefault="00666E66" w:rsidP="004E6801">
      <w:pPr>
        <w:pStyle w:val="2"/>
        <w:rPr>
          <w:rFonts w:asciiTheme="minorHAnsi" w:hAnsiTheme="minorHAnsi"/>
          <w:lang w:val="en-GB"/>
        </w:rPr>
      </w:pPr>
      <w:bookmarkStart w:id="8" w:name="_Toc529792153"/>
      <w:r w:rsidRPr="00BF039D">
        <w:rPr>
          <w:rFonts w:asciiTheme="minorHAnsi" w:hAnsiTheme="minorHAnsi"/>
          <w:lang w:val="en-GB"/>
        </w:rPr>
        <w:t>2.1. Basic documents</w:t>
      </w:r>
      <w:bookmarkEnd w:id="8"/>
      <w:r w:rsidRPr="00BF039D">
        <w:rPr>
          <w:rFonts w:asciiTheme="minorHAnsi" w:hAnsiTheme="minorHAnsi"/>
          <w:lang w:val="en-GB"/>
        </w:rPr>
        <w:t xml:space="preserve"> </w:t>
      </w:r>
    </w:p>
    <w:p w:rsidR="00286439" w:rsidRPr="00BF039D" w:rsidRDefault="00286439" w:rsidP="007F3988">
      <w:pPr>
        <w:pStyle w:val="Default"/>
        <w:jc w:val="both"/>
        <w:rPr>
          <w:rFonts w:asciiTheme="minorHAnsi" w:hAnsiTheme="minorHAnsi"/>
          <w:b/>
          <w:bCs/>
          <w:sz w:val="22"/>
          <w:szCs w:val="22"/>
          <w:lang w:val="en-GB"/>
        </w:rPr>
      </w:pPr>
    </w:p>
    <w:p w:rsidR="000B3848" w:rsidRPr="00BF039D" w:rsidRDefault="00666E66" w:rsidP="000B3848">
      <w:pPr>
        <w:pStyle w:val="Default"/>
        <w:jc w:val="both"/>
        <w:rPr>
          <w:rFonts w:asciiTheme="minorHAnsi" w:hAnsiTheme="minorHAnsi"/>
          <w:bCs/>
          <w:sz w:val="22"/>
          <w:szCs w:val="22"/>
          <w:lang w:val="en-GB"/>
        </w:rPr>
      </w:pPr>
      <w:r w:rsidRPr="00BF039D">
        <w:rPr>
          <w:rFonts w:asciiTheme="minorHAnsi" w:hAnsiTheme="minorHAnsi"/>
          <w:sz w:val="22"/>
          <w:szCs w:val="22"/>
          <w:lang w:val="en-GB"/>
        </w:rPr>
        <w:t xml:space="preserve">The </w:t>
      </w:r>
      <w:r w:rsidRPr="00BF039D">
        <w:rPr>
          <w:rFonts w:asciiTheme="minorHAnsi" w:hAnsiTheme="minorHAnsi"/>
          <w:bCs/>
          <w:sz w:val="22"/>
          <w:szCs w:val="22"/>
          <w:lang w:val="en-GB"/>
        </w:rPr>
        <w:t xml:space="preserve">main principles used in this Manual are </w:t>
      </w:r>
      <w:r w:rsidRPr="00BF039D">
        <w:rPr>
          <w:rFonts w:asciiTheme="minorHAnsi" w:hAnsiTheme="minorHAnsi"/>
          <w:sz w:val="22"/>
          <w:szCs w:val="22"/>
          <w:lang w:val="en-GB"/>
        </w:rPr>
        <w:t xml:space="preserve">those described </w:t>
      </w:r>
      <w:r w:rsidRPr="00BF039D">
        <w:rPr>
          <w:rFonts w:asciiTheme="minorHAnsi" w:hAnsiTheme="minorHAnsi"/>
          <w:bCs/>
          <w:sz w:val="22"/>
          <w:szCs w:val="22"/>
          <w:lang w:val="en-GB"/>
        </w:rPr>
        <w:t>in</w:t>
      </w:r>
      <w:r w:rsidR="000B3848" w:rsidRPr="00BF039D">
        <w:rPr>
          <w:rFonts w:asciiTheme="minorHAnsi" w:hAnsiTheme="minorHAnsi"/>
          <w:bCs/>
          <w:sz w:val="22"/>
          <w:szCs w:val="22"/>
          <w:lang w:val="en-GB"/>
        </w:rPr>
        <w:t xml:space="preserve"> the provisions of:</w:t>
      </w:r>
    </w:p>
    <w:p w:rsidR="004B29CD" w:rsidRPr="00BF039D" w:rsidRDefault="004B29CD" w:rsidP="000B3848">
      <w:pPr>
        <w:pStyle w:val="Default"/>
        <w:jc w:val="both"/>
        <w:rPr>
          <w:rFonts w:asciiTheme="minorHAnsi" w:hAnsiTheme="minorHAnsi"/>
          <w:bCs/>
          <w:sz w:val="22"/>
          <w:szCs w:val="22"/>
          <w:lang w:val="en-GB"/>
        </w:rPr>
      </w:pPr>
    </w:p>
    <w:p w:rsidR="000B3848" w:rsidRPr="00BF039D" w:rsidRDefault="000B3848" w:rsidP="000B3848">
      <w:pPr>
        <w:pStyle w:val="Default"/>
        <w:numPr>
          <w:ilvl w:val="0"/>
          <w:numId w:val="23"/>
        </w:numPr>
        <w:jc w:val="both"/>
        <w:rPr>
          <w:rFonts w:asciiTheme="minorHAnsi" w:hAnsiTheme="minorHAnsi"/>
          <w:b/>
          <w:bCs/>
          <w:sz w:val="22"/>
          <w:szCs w:val="22"/>
          <w:lang w:val="en-GB"/>
        </w:rPr>
      </w:pPr>
      <w:r w:rsidRPr="00BF039D">
        <w:rPr>
          <w:rFonts w:asciiTheme="minorHAnsi" w:hAnsiTheme="minorHAnsi" w:cs="Times New Roman"/>
          <w:b/>
          <w:sz w:val="22"/>
          <w:szCs w:val="22"/>
          <w:lang w:val="en-GB"/>
        </w:rPr>
        <w:t xml:space="preserve">Articles 190 and 191 of </w:t>
      </w:r>
      <w:r w:rsidR="00666E66" w:rsidRPr="00BF039D">
        <w:rPr>
          <w:rFonts w:asciiTheme="minorHAnsi" w:hAnsiTheme="minorHAnsi"/>
          <w:b/>
          <w:bCs/>
          <w:sz w:val="22"/>
          <w:szCs w:val="22"/>
          <w:lang w:val="en-GB"/>
        </w:rPr>
        <w:t xml:space="preserve">Chapter 3 of Title IV of Part Two of </w:t>
      </w:r>
      <w:r w:rsidRPr="00BF039D">
        <w:rPr>
          <w:rFonts w:asciiTheme="minorHAnsi" w:hAnsiTheme="minorHAnsi"/>
          <w:b/>
          <w:bCs/>
          <w:sz w:val="22"/>
          <w:szCs w:val="22"/>
          <w:lang w:val="en-GB"/>
        </w:rPr>
        <w:t xml:space="preserve">the Financial </w:t>
      </w:r>
      <w:r w:rsidR="00666E66" w:rsidRPr="00BF039D">
        <w:rPr>
          <w:rFonts w:asciiTheme="minorHAnsi" w:hAnsiTheme="minorHAnsi"/>
          <w:b/>
          <w:bCs/>
          <w:sz w:val="22"/>
          <w:szCs w:val="22"/>
          <w:lang w:val="en-GB"/>
        </w:rPr>
        <w:t xml:space="preserve">Regulation (EU, </w:t>
      </w:r>
      <w:proofErr w:type="spellStart"/>
      <w:r w:rsidR="00666E66" w:rsidRPr="00BF039D">
        <w:rPr>
          <w:rFonts w:asciiTheme="minorHAnsi" w:hAnsiTheme="minorHAnsi"/>
          <w:b/>
          <w:bCs/>
          <w:sz w:val="22"/>
          <w:szCs w:val="22"/>
          <w:lang w:val="en-GB"/>
        </w:rPr>
        <w:t>Euratom</w:t>
      </w:r>
      <w:proofErr w:type="spellEnd"/>
      <w:r w:rsidR="00666E66" w:rsidRPr="00BF039D">
        <w:rPr>
          <w:rFonts w:asciiTheme="minorHAnsi" w:hAnsiTheme="minorHAnsi"/>
          <w:b/>
          <w:bCs/>
          <w:sz w:val="22"/>
          <w:szCs w:val="22"/>
          <w:lang w:val="en-GB"/>
        </w:rPr>
        <w:t xml:space="preserve">) 966/2012 and </w:t>
      </w:r>
    </w:p>
    <w:p w:rsidR="00855487" w:rsidRPr="00BF039D" w:rsidRDefault="000B3848" w:rsidP="000B3848">
      <w:pPr>
        <w:pStyle w:val="Default"/>
        <w:numPr>
          <w:ilvl w:val="0"/>
          <w:numId w:val="23"/>
        </w:numPr>
        <w:jc w:val="both"/>
        <w:rPr>
          <w:rFonts w:asciiTheme="minorHAnsi" w:hAnsiTheme="minorHAnsi"/>
          <w:b/>
          <w:bCs/>
          <w:sz w:val="22"/>
          <w:szCs w:val="22"/>
          <w:lang w:val="en-GB"/>
        </w:rPr>
      </w:pPr>
      <w:r w:rsidRPr="00BF039D">
        <w:rPr>
          <w:rFonts w:asciiTheme="minorHAnsi" w:hAnsiTheme="minorHAnsi"/>
          <w:b/>
          <w:bCs/>
          <w:sz w:val="22"/>
          <w:szCs w:val="22"/>
          <w:lang w:val="en-GB"/>
        </w:rPr>
        <w:t>A</w:t>
      </w:r>
      <w:r w:rsidRPr="00BF039D">
        <w:rPr>
          <w:rFonts w:asciiTheme="minorHAnsi" w:hAnsiTheme="minorHAnsi" w:cs="Times New Roman"/>
          <w:b/>
          <w:sz w:val="22"/>
          <w:szCs w:val="22"/>
          <w:lang w:val="en-GB"/>
        </w:rPr>
        <w:t xml:space="preserve">rticles 260-276 </w:t>
      </w:r>
      <w:r w:rsidR="00666E66" w:rsidRPr="00BF039D">
        <w:rPr>
          <w:rFonts w:asciiTheme="minorHAnsi" w:hAnsiTheme="minorHAnsi"/>
          <w:b/>
          <w:bCs/>
          <w:sz w:val="22"/>
          <w:szCs w:val="22"/>
          <w:lang w:val="en-GB"/>
        </w:rPr>
        <w:t xml:space="preserve">of Chapter 3 of Title II of Part Two of </w:t>
      </w:r>
      <w:r w:rsidR="007C5363" w:rsidRPr="00BF039D">
        <w:rPr>
          <w:rFonts w:asciiTheme="minorHAnsi" w:hAnsiTheme="minorHAnsi"/>
          <w:b/>
          <w:bCs/>
          <w:sz w:val="22"/>
          <w:szCs w:val="22"/>
          <w:lang w:val="en-GB"/>
        </w:rPr>
        <w:t xml:space="preserve">the Commission </w:t>
      </w:r>
      <w:r w:rsidR="00666E66" w:rsidRPr="00BF039D">
        <w:rPr>
          <w:rFonts w:asciiTheme="minorHAnsi" w:hAnsiTheme="minorHAnsi"/>
          <w:b/>
          <w:bCs/>
          <w:sz w:val="22"/>
          <w:szCs w:val="22"/>
          <w:lang w:val="en-GB"/>
        </w:rPr>
        <w:t>Delegated Regulation (EU) No 1268/2012</w:t>
      </w:r>
      <w:r w:rsidR="007C5363" w:rsidRPr="00BF039D">
        <w:rPr>
          <w:rFonts w:asciiTheme="minorHAnsi" w:hAnsiTheme="minorHAnsi"/>
          <w:b/>
          <w:bCs/>
          <w:sz w:val="22"/>
          <w:szCs w:val="22"/>
          <w:lang w:val="en-GB"/>
        </w:rPr>
        <w:t xml:space="preserve"> as amended by the Commission Delegated Regulation (EU) 2462/2015</w:t>
      </w:r>
      <w:r w:rsidR="00666E66" w:rsidRPr="00BF039D">
        <w:rPr>
          <w:rFonts w:asciiTheme="minorHAnsi" w:hAnsiTheme="minorHAnsi"/>
          <w:b/>
          <w:bCs/>
          <w:sz w:val="22"/>
          <w:szCs w:val="22"/>
          <w:lang w:val="en-GB"/>
        </w:rPr>
        <w:t xml:space="preserve">. </w:t>
      </w:r>
    </w:p>
    <w:p w:rsidR="000B3848" w:rsidRPr="00BF039D" w:rsidRDefault="000B3848" w:rsidP="000B3848">
      <w:pPr>
        <w:pStyle w:val="Default"/>
        <w:jc w:val="both"/>
        <w:rPr>
          <w:rFonts w:asciiTheme="minorHAnsi" w:hAnsiTheme="minorHAnsi"/>
          <w:bCs/>
          <w:sz w:val="22"/>
          <w:szCs w:val="22"/>
          <w:lang w:val="en-GB"/>
        </w:rPr>
      </w:pPr>
    </w:p>
    <w:p w:rsidR="000B3848" w:rsidRPr="00BF039D" w:rsidRDefault="000B3848" w:rsidP="000B3848">
      <w:pPr>
        <w:pStyle w:val="Default"/>
        <w:jc w:val="both"/>
        <w:rPr>
          <w:rFonts w:asciiTheme="minorHAnsi" w:hAnsiTheme="minorHAnsi"/>
          <w:bCs/>
          <w:sz w:val="22"/>
          <w:szCs w:val="22"/>
          <w:lang w:val="en-GB"/>
        </w:rPr>
      </w:pPr>
      <w:proofErr w:type="gramStart"/>
      <w:r w:rsidRPr="00BF039D">
        <w:rPr>
          <w:rFonts w:asciiTheme="minorHAnsi" w:hAnsiTheme="minorHAnsi"/>
          <w:bCs/>
          <w:sz w:val="22"/>
          <w:szCs w:val="22"/>
          <w:lang w:val="en-GB"/>
        </w:rPr>
        <w:t>which</w:t>
      </w:r>
      <w:proofErr w:type="gramEnd"/>
      <w:r w:rsidRPr="00BF039D">
        <w:rPr>
          <w:rFonts w:asciiTheme="minorHAnsi" w:hAnsiTheme="minorHAnsi"/>
          <w:bCs/>
          <w:sz w:val="22"/>
          <w:szCs w:val="22"/>
          <w:lang w:val="en-GB"/>
        </w:rPr>
        <w:t xml:space="preserve"> apply in the whole </w:t>
      </w:r>
      <w:r w:rsidR="004B29CD" w:rsidRPr="00BF039D">
        <w:rPr>
          <w:rFonts w:asciiTheme="minorHAnsi" w:hAnsiTheme="minorHAnsi"/>
          <w:bCs/>
          <w:sz w:val="22"/>
          <w:szCs w:val="22"/>
          <w:lang w:val="en-GB"/>
        </w:rPr>
        <w:t>Programme</w:t>
      </w:r>
      <w:r w:rsidRPr="00BF039D">
        <w:rPr>
          <w:rFonts w:asciiTheme="minorHAnsi" w:hAnsiTheme="minorHAnsi"/>
          <w:bCs/>
          <w:sz w:val="22"/>
          <w:szCs w:val="22"/>
          <w:lang w:val="en-GB"/>
        </w:rPr>
        <w:t xml:space="preserve"> area, both on the Member State and on the IPA II beneficiary/</w:t>
      </w:r>
      <w:proofErr w:type="spellStart"/>
      <w:r w:rsidRPr="00BF039D">
        <w:rPr>
          <w:rFonts w:asciiTheme="minorHAnsi" w:hAnsiTheme="minorHAnsi"/>
          <w:bCs/>
          <w:sz w:val="22"/>
          <w:szCs w:val="22"/>
          <w:lang w:val="en-GB"/>
        </w:rPr>
        <w:t>ies'</w:t>
      </w:r>
      <w:proofErr w:type="spellEnd"/>
      <w:r w:rsidRPr="00BF039D">
        <w:rPr>
          <w:rFonts w:asciiTheme="minorHAnsi" w:hAnsiTheme="minorHAnsi"/>
          <w:bCs/>
          <w:sz w:val="22"/>
          <w:szCs w:val="22"/>
          <w:lang w:val="en-GB"/>
        </w:rPr>
        <w:t xml:space="preserve"> territory.</w:t>
      </w:r>
    </w:p>
    <w:p w:rsidR="000B3848" w:rsidRPr="00BF039D" w:rsidRDefault="000B3848" w:rsidP="000B3848">
      <w:pPr>
        <w:pStyle w:val="Default"/>
        <w:jc w:val="both"/>
        <w:rPr>
          <w:rFonts w:asciiTheme="minorHAnsi" w:hAnsiTheme="minorHAnsi"/>
          <w:bCs/>
          <w:sz w:val="22"/>
          <w:szCs w:val="22"/>
          <w:lang w:val="en-GB"/>
        </w:rPr>
      </w:pPr>
    </w:p>
    <w:p w:rsidR="00490F99" w:rsidRPr="00BF039D" w:rsidRDefault="00490F99" w:rsidP="00490F99">
      <w:pPr>
        <w:jc w:val="both"/>
        <w:rPr>
          <w:lang w:val="en-GB"/>
        </w:rPr>
      </w:pPr>
      <w:r w:rsidRPr="00BF039D">
        <w:rPr>
          <w:lang w:val="en-GB"/>
        </w:rPr>
        <w:t>The provisions of article 102 par.1 of the</w:t>
      </w:r>
      <w:r w:rsidR="00394AD0" w:rsidRPr="00BF039D">
        <w:rPr>
          <w:lang w:val="en-GB"/>
        </w:rPr>
        <w:t xml:space="preserve"> </w:t>
      </w:r>
      <w:r w:rsidRPr="00BF039D">
        <w:rPr>
          <w:lang w:val="en-GB"/>
        </w:rPr>
        <w:t xml:space="preserve">Title V of Part One of Regulation (EU, </w:t>
      </w:r>
      <w:proofErr w:type="spellStart"/>
      <w:proofErr w:type="gramStart"/>
      <w:r w:rsidRPr="00BF039D">
        <w:rPr>
          <w:lang w:val="en-GB"/>
        </w:rPr>
        <w:t>Euratom</w:t>
      </w:r>
      <w:proofErr w:type="spellEnd"/>
      <w:proofErr w:type="gramEnd"/>
      <w:r w:rsidRPr="00BF039D">
        <w:rPr>
          <w:lang w:val="en-GB"/>
        </w:rPr>
        <w:t>) No 966/2012 should always be respected:</w:t>
      </w:r>
    </w:p>
    <w:p w:rsidR="00490F99" w:rsidRPr="00BF039D" w:rsidRDefault="00490F99" w:rsidP="00490F99">
      <w:pPr>
        <w:jc w:val="both"/>
        <w:rPr>
          <w:i/>
          <w:lang w:val="en-GB"/>
        </w:rPr>
      </w:pPr>
      <w:r w:rsidRPr="00BF039D">
        <w:rPr>
          <w:i/>
          <w:lang w:val="en-GB"/>
        </w:rPr>
        <w:t>“All public contracts financed in whole or in part by the budget shall respect the principles of transparency, proportionality, equal treatment and non-discrimination.”</w:t>
      </w:r>
    </w:p>
    <w:p w:rsidR="00666E66" w:rsidRPr="00BF039D" w:rsidRDefault="00666E66" w:rsidP="007F3988">
      <w:pPr>
        <w:pStyle w:val="Default"/>
        <w:jc w:val="both"/>
        <w:rPr>
          <w:rFonts w:asciiTheme="minorHAnsi" w:hAnsiTheme="minorHAnsi"/>
          <w:sz w:val="22"/>
          <w:szCs w:val="22"/>
          <w:lang w:val="en-GB"/>
        </w:rPr>
      </w:pPr>
      <w:r w:rsidRPr="00BF039D">
        <w:rPr>
          <w:rFonts w:asciiTheme="minorHAnsi" w:hAnsiTheme="minorHAnsi"/>
          <w:b/>
          <w:sz w:val="22"/>
          <w:szCs w:val="22"/>
          <w:u w:val="single"/>
          <w:lang w:val="en-GB"/>
        </w:rPr>
        <w:t>The Practical Guide PRAG will be used only as a reference and general guidance</w:t>
      </w:r>
      <w:r w:rsidRPr="00BF039D">
        <w:rPr>
          <w:rFonts w:asciiTheme="minorHAnsi" w:hAnsiTheme="minorHAnsi"/>
          <w:sz w:val="22"/>
          <w:szCs w:val="22"/>
          <w:lang w:val="en-GB"/>
        </w:rPr>
        <w:t xml:space="preserve"> in description of practical application of the procedures and definition of standard documents for </w:t>
      </w:r>
      <w:r w:rsidR="00710A68" w:rsidRPr="00BF039D">
        <w:rPr>
          <w:rFonts w:asciiTheme="minorHAnsi" w:hAnsiTheme="minorHAnsi"/>
          <w:sz w:val="22"/>
          <w:szCs w:val="22"/>
          <w:lang w:val="en-GB"/>
        </w:rPr>
        <w:t xml:space="preserve">the </w:t>
      </w:r>
      <w:r w:rsidRPr="00BF039D">
        <w:rPr>
          <w:rFonts w:asciiTheme="minorHAnsi" w:hAnsiTheme="minorHAnsi"/>
          <w:sz w:val="22"/>
          <w:szCs w:val="22"/>
          <w:lang w:val="en-GB"/>
        </w:rPr>
        <w:t xml:space="preserve">implementation of the procedures with aim to achieve more simplified and harmonised approach. </w:t>
      </w:r>
    </w:p>
    <w:p w:rsidR="00AD4535" w:rsidRPr="00BF039D" w:rsidRDefault="00AD4535" w:rsidP="007F3988">
      <w:pPr>
        <w:pStyle w:val="Default"/>
        <w:jc w:val="both"/>
        <w:rPr>
          <w:rFonts w:asciiTheme="minorHAnsi" w:hAnsiTheme="minorHAnsi"/>
          <w:sz w:val="22"/>
          <w:szCs w:val="22"/>
          <w:lang w:val="en-GB"/>
        </w:rPr>
      </w:pPr>
    </w:p>
    <w:p w:rsidR="00017BC1" w:rsidRPr="00BF039D" w:rsidRDefault="00017BC1" w:rsidP="007F3988">
      <w:pPr>
        <w:pStyle w:val="Default"/>
        <w:jc w:val="both"/>
        <w:rPr>
          <w:rFonts w:asciiTheme="minorHAnsi" w:hAnsiTheme="minorHAnsi"/>
          <w:b/>
          <w:bCs/>
          <w:sz w:val="28"/>
          <w:szCs w:val="28"/>
          <w:lang w:val="en-GB"/>
        </w:rPr>
      </w:pPr>
    </w:p>
    <w:p w:rsidR="00666E66" w:rsidRPr="00BF039D" w:rsidRDefault="00666E66" w:rsidP="00A8595D">
      <w:pPr>
        <w:pStyle w:val="2"/>
        <w:rPr>
          <w:rFonts w:asciiTheme="minorHAnsi" w:hAnsiTheme="minorHAnsi"/>
          <w:lang w:val="en-GB"/>
        </w:rPr>
      </w:pPr>
      <w:bookmarkStart w:id="9" w:name="_Toc529792154"/>
      <w:r w:rsidRPr="00BF039D">
        <w:rPr>
          <w:rFonts w:asciiTheme="minorHAnsi" w:hAnsiTheme="minorHAnsi"/>
          <w:lang w:val="en-GB"/>
        </w:rPr>
        <w:t>2.2. Target groups</w:t>
      </w:r>
      <w:bookmarkEnd w:id="9"/>
      <w:r w:rsidRPr="00BF039D">
        <w:rPr>
          <w:rFonts w:asciiTheme="minorHAnsi" w:hAnsiTheme="minorHAnsi"/>
          <w:lang w:val="en-GB"/>
        </w:rPr>
        <w:t xml:space="preserve"> </w:t>
      </w:r>
    </w:p>
    <w:p w:rsidR="004B29CD" w:rsidRPr="00BF039D" w:rsidRDefault="004B29CD" w:rsidP="004B29CD">
      <w:pPr>
        <w:rPr>
          <w:lang w:val="en-GB"/>
        </w:rPr>
      </w:pPr>
    </w:p>
    <w:p w:rsidR="00666E66" w:rsidRPr="00BF039D" w:rsidRDefault="00666E66"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The target groups of the </w:t>
      </w:r>
      <w:r w:rsidR="00556C72" w:rsidRPr="00BF039D">
        <w:rPr>
          <w:rFonts w:asciiTheme="minorHAnsi" w:hAnsiTheme="minorHAnsi"/>
          <w:sz w:val="22"/>
          <w:szCs w:val="22"/>
          <w:lang w:val="en-GB"/>
        </w:rPr>
        <w:t>IPA</w:t>
      </w:r>
      <w:r w:rsidRPr="00BF039D">
        <w:rPr>
          <w:rFonts w:asciiTheme="minorHAnsi" w:hAnsiTheme="minorHAnsi"/>
          <w:sz w:val="22"/>
          <w:szCs w:val="22"/>
          <w:lang w:val="en-GB"/>
        </w:rPr>
        <w:t xml:space="preserve"> Procurement manual are primarily </w:t>
      </w:r>
      <w:r w:rsidR="00556C72" w:rsidRPr="00BF039D">
        <w:rPr>
          <w:rFonts w:asciiTheme="minorHAnsi" w:hAnsiTheme="minorHAnsi"/>
          <w:sz w:val="22"/>
          <w:szCs w:val="22"/>
          <w:lang w:val="en-GB"/>
        </w:rPr>
        <w:t xml:space="preserve">bodies, either public or private, </w:t>
      </w:r>
      <w:r w:rsidR="00556C72" w:rsidRPr="00BF039D">
        <w:rPr>
          <w:rFonts w:asciiTheme="minorHAnsi" w:hAnsiTheme="minorHAnsi"/>
          <w:b/>
          <w:bCs/>
          <w:sz w:val="22"/>
          <w:szCs w:val="22"/>
          <w:lang w:val="en-GB"/>
        </w:rPr>
        <w:t>organisations or</w:t>
      </w:r>
      <w:r w:rsidRPr="00BF039D">
        <w:rPr>
          <w:rFonts w:asciiTheme="minorHAnsi" w:hAnsiTheme="minorHAnsi"/>
          <w:b/>
          <w:bCs/>
          <w:sz w:val="22"/>
          <w:szCs w:val="22"/>
          <w:lang w:val="en-GB"/>
        </w:rPr>
        <w:t xml:space="preserve"> individuals </w:t>
      </w:r>
      <w:r w:rsidR="003C3700" w:rsidRPr="00BF039D">
        <w:rPr>
          <w:rFonts w:asciiTheme="minorHAnsi" w:hAnsiTheme="minorHAnsi"/>
          <w:b/>
          <w:bCs/>
          <w:sz w:val="22"/>
          <w:szCs w:val="22"/>
          <w:lang w:val="en-GB"/>
        </w:rPr>
        <w:t>involved in the implementation of</w:t>
      </w:r>
      <w:r w:rsidRPr="00BF039D">
        <w:rPr>
          <w:rFonts w:asciiTheme="minorHAnsi" w:hAnsiTheme="minorHAnsi"/>
          <w:b/>
          <w:bCs/>
          <w:sz w:val="22"/>
          <w:szCs w:val="22"/>
          <w:lang w:val="en-GB"/>
        </w:rPr>
        <w:t xml:space="preserve"> </w:t>
      </w:r>
      <w:r w:rsidR="00D72E4B" w:rsidRPr="00BF039D">
        <w:rPr>
          <w:rFonts w:asciiTheme="minorHAnsi" w:hAnsiTheme="minorHAnsi"/>
          <w:b/>
          <w:bCs/>
          <w:sz w:val="22"/>
          <w:szCs w:val="22"/>
          <w:lang w:val="en-GB"/>
        </w:rPr>
        <w:t xml:space="preserve">projects financed by </w:t>
      </w:r>
      <w:r w:rsidRPr="00BF039D">
        <w:rPr>
          <w:rFonts w:asciiTheme="minorHAnsi" w:hAnsiTheme="minorHAnsi"/>
          <w:b/>
          <w:bCs/>
          <w:sz w:val="22"/>
          <w:szCs w:val="22"/>
          <w:lang w:val="en-GB"/>
        </w:rPr>
        <w:t xml:space="preserve">the </w:t>
      </w:r>
      <w:r w:rsidR="00DE6F92" w:rsidRPr="00BF039D">
        <w:rPr>
          <w:rFonts w:asciiTheme="minorHAnsi" w:hAnsiTheme="minorHAnsi"/>
          <w:b/>
          <w:bCs/>
          <w:sz w:val="22"/>
          <w:szCs w:val="22"/>
          <w:lang w:val="en-GB"/>
        </w:rPr>
        <w:t xml:space="preserve">INTERREG </w:t>
      </w:r>
      <w:r w:rsidRPr="00BF039D">
        <w:rPr>
          <w:rFonts w:asciiTheme="minorHAnsi" w:hAnsiTheme="minorHAnsi"/>
          <w:b/>
          <w:bCs/>
          <w:sz w:val="22"/>
          <w:szCs w:val="22"/>
          <w:lang w:val="en-GB"/>
        </w:rPr>
        <w:t>IPA II CBC Programme</w:t>
      </w:r>
      <w:r w:rsidRPr="00BF039D">
        <w:rPr>
          <w:rFonts w:asciiTheme="minorHAnsi" w:hAnsiTheme="minorHAnsi"/>
          <w:sz w:val="22"/>
          <w:szCs w:val="22"/>
          <w:lang w:val="en-GB"/>
        </w:rPr>
        <w:t xml:space="preserve">. The perspective of the Manual will be more on management issues </w:t>
      </w:r>
      <w:r w:rsidR="00556C72" w:rsidRPr="00BF039D">
        <w:rPr>
          <w:rFonts w:asciiTheme="minorHAnsi" w:hAnsiTheme="minorHAnsi"/>
          <w:sz w:val="22"/>
          <w:szCs w:val="22"/>
          <w:lang w:val="en-GB"/>
        </w:rPr>
        <w:t>in order</w:t>
      </w:r>
      <w:r w:rsidRPr="00BF039D">
        <w:rPr>
          <w:rFonts w:asciiTheme="minorHAnsi" w:hAnsiTheme="minorHAnsi"/>
          <w:sz w:val="22"/>
          <w:szCs w:val="22"/>
          <w:lang w:val="en-GB"/>
        </w:rPr>
        <w:t xml:space="preserve"> to help project beneficiaries, in particular with the provided formats of simplified tender documentation. </w:t>
      </w:r>
    </w:p>
    <w:p w:rsidR="00264414" w:rsidRPr="00BF039D" w:rsidRDefault="00264414" w:rsidP="007F3988">
      <w:pPr>
        <w:pStyle w:val="Default"/>
        <w:jc w:val="both"/>
        <w:rPr>
          <w:rFonts w:asciiTheme="minorHAnsi" w:hAnsiTheme="minorHAnsi"/>
          <w:b/>
          <w:bCs/>
          <w:sz w:val="28"/>
          <w:szCs w:val="28"/>
          <w:lang w:val="en-GB"/>
        </w:rPr>
      </w:pPr>
    </w:p>
    <w:p w:rsidR="00264414" w:rsidRPr="00BF039D" w:rsidRDefault="00666E66" w:rsidP="00A8595D">
      <w:pPr>
        <w:pStyle w:val="2"/>
        <w:rPr>
          <w:rFonts w:asciiTheme="minorHAnsi" w:hAnsiTheme="minorHAnsi"/>
          <w:lang w:val="en-GB"/>
        </w:rPr>
      </w:pPr>
      <w:bookmarkStart w:id="10" w:name="_Toc529792155"/>
      <w:r w:rsidRPr="00BF039D">
        <w:rPr>
          <w:rFonts w:asciiTheme="minorHAnsi" w:hAnsiTheme="minorHAnsi"/>
          <w:lang w:val="en-GB"/>
        </w:rPr>
        <w:t>2.3. Approach</w:t>
      </w:r>
      <w:bookmarkEnd w:id="10"/>
    </w:p>
    <w:p w:rsidR="004B29CD" w:rsidRPr="00BF039D" w:rsidRDefault="004B29CD" w:rsidP="004B29CD">
      <w:pPr>
        <w:rPr>
          <w:lang w:val="en-GB"/>
        </w:rPr>
      </w:pPr>
    </w:p>
    <w:p w:rsidR="00264414" w:rsidRPr="00BF039D" w:rsidRDefault="00264414"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The Procurement Manual will promote standardised and harmonised approach for th</w:t>
      </w:r>
      <w:r w:rsidR="00556C72" w:rsidRPr="00BF039D">
        <w:rPr>
          <w:rFonts w:asciiTheme="minorHAnsi" w:hAnsiTheme="minorHAnsi"/>
          <w:sz w:val="22"/>
          <w:szCs w:val="22"/>
          <w:lang w:val="en-GB"/>
        </w:rPr>
        <w:t>e</w:t>
      </w:r>
      <w:r w:rsidRPr="00BF039D">
        <w:rPr>
          <w:rFonts w:asciiTheme="minorHAnsi" w:hAnsiTheme="minorHAnsi"/>
          <w:sz w:val="22"/>
          <w:szCs w:val="22"/>
          <w:lang w:val="en-GB"/>
        </w:rPr>
        <w:t xml:space="preserve"> </w:t>
      </w:r>
      <w:r w:rsidR="00DE6F92" w:rsidRPr="00BF039D">
        <w:rPr>
          <w:rFonts w:asciiTheme="minorHAnsi" w:hAnsiTheme="minorHAnsi"/>
          <w:sz w:val="22"/>
          <w:szCs w:val="22"/>
          <w:lang w:val="en-GB"/>
        </w:rPr>
        <w:t>implementation of projects in relation to the rules they are following on public procurement when financed by an INTERREG IPA CBC P</w:t>
      </w:r>
      <w:r w:rsidRPr="00BF039D">
        <w:rPr>
          <w:rFonts w:asciiTheme="minorHAnsi" w:hAnsiTheme="minorHAnsi"/>
          <w:sz w:val="22"/>
          <w:szCs w:val="22"/>
          <w:lang w:val="en-GB"/>
        </w:rPr>
        <w:t xml:space="preserve">rogramme implemented in shared management. This includes use of standard procedures and use of standard documents as far as possible. The intention is to create </w:t>
      </w:r>
      <w:r w:rsidRPr="00BF039D">
        <w:rPr>
          <w:rFonts w:asciiTheme="minorHAnsi" w:hAnsiTheme="minorHAnsi"/>
          <w:b/>
          <w:bCs/>
          <w:sz w:val="22"/>
          <w:szCs w:val="22"/>
          <w:lang w:val="en-GB"/>
        </w:rPr>
        <w:t xml:space="preserve">a common framework </w:t>
      </w:r>
      <w:r w:rsidRPr="00BF039D">
        <w:rPr>
          <w:rFonts w:asciiTheme="minorHAnsi" w:hAnsiTheme="minorHAnsi"/>
          <w:sz w:val="22"/>
          <w:szCs w:val="22"/>
          <w:lang w:val="en-GB"/>
        </w:rPr>
        <w:t xml:space="preserve">that could be used by all in order to facilitate easier implementation of public procurement according to external rules. </w:t>
      </w:r>
    </w:p>
    <w:p w:rsidR="00264414" w:rsidRPr="00BF039D" w:rsidRDefault="00264414" w:rsidP="007F3988">
      <w:pPr>
        <w:pStyle w:val="Default"/>
        <w:jc w:val="both"/>
        <w:rPr>
          <w:rFonts w:asciiTheme="minorHAnsi" w:hAnsiTheme="minorHAnsi"/>
          <w:sz w:val="22"/>
          <w:szCs w:val="22"/>
          <w:lang w:val="en-GB"/>
        </w:rPr>
      </w:pPr>
    </w:p>
    <w:p w:rsidR="00264414" w:rsidRPr="00BF039D" w:rsidRDefault="00264414" w:rsidP="00A8595D">
      <w:pPr>
        <w:pStyle w:val="2"/>
        <w:rPr>
          <w:rFonts w:asciiTheme="minorHAnsi" w:hAnsiTheme="minorHAnsi"/>
          <w:lang w:val="en-GB"/>
        </w:rPr>
      </w:pPr>
      <w:bookmarkStart w:id="11" w:name="_Toc529792156"/>
      <w:r w:rsidRPr="00BF039D">
        <w:rPr>
          <w:rFonts w:asciiTheme="minorHAnsi" w:hAnsiTheme="minorHAnsi"/>
          <w:lang w:val="en-GB"/>
        </w:rPr>
        <w:t>2.4. Key elements</w:t>
      </w:r>
      <w:bookmarkEnd w:id="11"/>
    </w:p>
    <w:p w:rsidR="00264414" w:rsidRPr="00BF039D" w:rsidRDefault="00264414"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Contracting procedures for EU external actions are defining an extensive area of interventions related to different types of contracts. The procedures are covering steps in contracting procedures from basic principles and programming to selection procedure and implementation. </w:t>
      </w:r>
    </w:p>
    <w:p w:rsidR="00F81F35" w:rsidRPr="00BF039D" w:rsidRDefault="00F81F35" w:rsidP="007F3988">
      <w:pPr>
        <w:pStyle w:val="Default"/>
        <w:jc w:val="both"/>
        <w:rPr>
          <w:rFonts w:asciiTheme="minorHAnsi" w:hAnsiTheme="minorHAnsi"/>
          <w:sz w:val="22"/>
          <w:szCs w:val="22"/>
          <w:lang w:val="en-GB"/>
        </w:rPr>
      </w:pPr>
    </w:p>
    <w:p w:rsidR="00264414" w:rsidRPr="00BF039D" w:rsidRDefault="00264414"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The structure of the manual is based on the </w:t>
      </w:r>
      <w:r w:rsidRPr="00BF039D">
        <w:rPr>
          <w:rFonts w:asciiTheme="minorHAnsi" w:hAnsiTheme="minorHAnsi"/>
          <w:b/>
          <w:bCs/>
          <w:sz w:val="22"/>
          <w:szCs w:val="22"/>
          <w:lang w:val="en-GB"/>
        </w:rPr>
        <w:t xml:space="preserve">type of procurement </w:t>
      </w:r>
      <w:r w:rsidRPr="00BF039D">
        <w:rPr>
          <w:rFonts w:asciiTheme="minorHAnsi" w:hAnsiTheme="minorHAnsi"/>
          <w:sz w:val="22"/>
          <w:szCs w:val="22"/>
          <w:lang w:val="en-GB"/>
        </w:rPr>
        <w:t>(services, supplies and works) and on the</w:t>
      </w:r>
      <w:r w:rsidR="00F81F35" w:rsidRPr="00BF039D">
        <w:rPr>
          <w:rFonts w:asciiTheme="minorHAnsi" w:hAnsiTheme="minorHAnsi"/>
          <w:sz w:val="22"/>
          <w:szCs w:val="22"/>
          <w:lang w:val="en-GB"/>
        </w:rPr>
        <w:t xml:space="preserve"> applicable</w:t>
      </w:r>
      <w:r w:rsidRPr="00BF039D">
        <w:rPr>
          <w:rFonts w:asciiTheme="minorHAnsi" w:hAnsiTheme="minorHAnsi"/>
          <w:sz w:val="22"/>
          <w:szCs w:val="22"/>
          <w:lang w:val="en-GB"/>
        </w:rPr>
        <w:t xml:space="preserve"> </w:t>
      </w:r>
      <w:r w:rsidRPr="00BF039D">
        <w:rPr>
          <w:rFonts w:asciiTheme="minorHAnsi" w:hAnsiTheme="minorHAnsi"/>
          <w:b/>
          <w:bCs/>
          <w:sz w:val="22"/>
          <w:szCs w:val="22"/>
          <w:lang w:val="en-GB"/>
        </w:rPr>
        <w:t>financial thresholds</w:t>
      </w:r>
      <w:r w:rsidRPr="00BF039D">
        <w:rPr>
          <w:rFonts w:asciiTheme="minorHAnsi" w:hAnsiTheme="minorHAnsi"/>
          <w:sz w:val="22"/>
          <w:szCs w:val="22"/>
          <w:lang w:val="en-GB"/>
        </w:rPr>
        <w:t xml:space="preserve">. The latter namely defines the level of complexity which is applied for each procedure (single tenders, </w:t>
      </w:r>
      <w:r w:rsidR="00935375" w:rsidRPr="00BF039D">
        <w:rPr>
          <w:rFonts w:asciiTheme="minorHAnsi" w:hAnsiTheme="minorHAnsi"/>
          <w:sz w:val="22"/>
          <w:szCs w:val="22"/>
          <w:lang w:val="en-GB"/>
        </w:rPr>
        <w:t>simplified</w:t>
      </w:r>
      <w:r w:rsidRPr="00BF039D">
        <w:rPr>
          <w:rFonts w:asciiTheme="minorHAnsi" w:hAnsiTheme="minorHAnsi"/>
          <w:sz w:val="22"/>
          <w:szCs w:val="22"/>
          <w:lang w:val="en-GB"/>
        </w:rPr>
        <w:t xml:space="preserve"> procedure, and open procedure – as indicated below). For each type of the procurement the manual is describing the following key elements: </w:t>
      </w:r>
    </w:p>
    <w:p w:rsidR="00C126CE" w:rsidRPr="00BF039D" w:rsidRDefault="00C126CE" w:rsidP="007F3988">
      <w:pPr>
        <w:pStyle w:val="Default"/>
        <w:jc w:val="both"/>
        <w:rPr>
          <w:rFonts w:asciiTheme="minorHAnsi" w:hAnsiTheme="minorHAnsi"/>
          <w:sz w:val="22"/>
          <w:szCs w:val="22"/>
          <w:lang w:val="en-GB"/>
        </w:rPr>
      </w:pPr>
    </w:p>
    <w:p w:rsidR="009F09A3" w:rsidRPr="00BF039D" w:rsidRDefault="00264414"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lastRenderedPageBreak/>
        <w:t xml:space="preserve">• </w:t>
      </w:r>
      <w:r w:rsidRPr="00BF039D">
        <w:rPr>
          <w:rFonts w:asciiTheme="minorHAnsi" w:hAnsiTheme="minorHAnsi"/>
          <w:b/>
          <w:bCs/>
          <w:sz w:val="22"/>
          <w:szCs w:val="22"/>
          <w:lang w:val="en-GB"/>
        </w:rPr>
        <w:t>Procedure</w:t>
      </w:r>
      <w:r w:rsidRPr="00BF039D">
        <w:rPr>
          <w:rFonts w:asciiTheme="minorHAnsi" w:hAnsiTheme="minorHAnsi"/>
          <w:sz w:val="22"/>
          <w:szCs w:val="22"/>
          <w:lang w:val="en-GB"/>
        </w:rPr>
        <w:t xml:space="preserve">. The financial thresholds define the level of complexity for each procedure. For example single tender procedures require limited time and efforts while the open </w:t>
      </w:r>
      <w:r w:rsidR="009F09A3" w:rsidRPr="00BF039D">
        <w:rPr>
          <w:rFonts w:asciiTheme="minorHAnsi" w:hAnsiTheme="minorHAnsi"/>
          <w:sz w:val="22"/>
          <w:szCs w:val="22"/>
          <w:lang w:val="en-GB"/>
        </w:rPr>
        <w:t>p</w:t>
      </w:r>
      <w:r w:rsidRPr="00BF039D">
        <w:rPr>
          <w:rFonts w:asciiTheme="minorHAnsi" w:hAnsiTheme="minorHAnsi"/>
          <w:sz w:val="22"/>
          <w:szCs w:val="22"/>
          <w:lang w:val="en-GB"/>
        </w:rPr>
        <w:t xml:space="preserve">rocedures are </w:t>
      </w:r>
      <w:r w:rsidR="009F09A3" w:rsidRPr="00BF039D">
        <w:rPr>
          <w:rFonts w:asciiTheme="minorHAnsi" w:hAnsiTheme="minorHAnsi"/>
          <w:sz w:val="22"/>
          <w:szCs w:val="22"/>
          <w:lang w:val="en-GB"/>
        </w:rPr>
        <w:t xml:space="preserve">complex and lengthy. Each chapter describing specific type of procurement provides </w:t>
      </w:r>
      <w:r w:rsidR="00710A68" w:rsidRPr="00BF039D">
        <w:rPr>
          <w:rFonts w:asciiTheme="minorHAnsi" w:hAnsiTheme="minorHAnsi"/>
          <w:sz w:val="22"/>
          <w:szCs w:val="22"/>
          <w:lang w:val="en-GB"/>
        </w:rPr>
        <w:t xml:space="preserve">an </w:t>
      </w:r>
      <w:r w:rsidR="009F09A3" w:rsidRPr="00BF039D">
        <w:rPr>
          <w:rFonts w:asciiTheme="minorHAnsi" w:hAnsiTheme="minorHAnsi"/>
          <w:sz w:val="22"/>
          <w:szCs w:val="22"/>
          <w:lang w:val="en-GB"/>
        </w:rPr>
        <w:t>overview of</w:t>
      </w:r>
      <w:r w:rsidR="00710A68" w:rsidRPr="00BF039D">
        <w:rPr>
          <w:rFonts w:asciiTheme="minorHAnsi" w:hAnsiTheme="minorHAnsi"/>
          <w:sz w:val="22"/>
          <w:szCs w:val="22"/>
          <w:lang w:val="en-GB"/>
        </w:rPr>
        <w:t xml:space="preserve"> the </w:t>
      </w:r>
      <w:r w:rsidR="009F09A3" w:rsidRPr="00BF039D">
        <w:rPr>
          <w:rFonts w:asciiTheme="minorHAnsi" w:hAnsiTheme="minorHAnsi"/>
          <w:sz w:val="22"/>
          <w:szCs w:val="22"/>
          <w:lang w:val="en-GB"/>
        </w:rPr>
        <w:t xml:space="preserve">applicable procedure. </w:t>
      </w:r>
    </w:p>
    <w:p w:rsidR="009F09A3" w:rsidRPr="00BF039D" w:rsidRDefault="009F09A3" w:rsidP="007F3988">
      <w:pPr>
        <w:pStyle w:val="Default"/>
        <w:jc w:val="both"/>
        <w:rPr>
          <w:rFonts w:asciiTheme="minorHAnsi" w:hAnsiTheme="minorHAnsi"/>
          <w:sz w:val="22"/>
          <w:szCs w:val="22"/>
          <w:lang w:val="en-GB"/>
        </w:rPr>
      </w:pPr>
    </w:p>
    <w:p w:rsidR="00264414" w:rsidRPr="00BF039D" w:rsidRDefault="009F09A3"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 </w:t>
      </w:r>
      <w:r w:rsidR="00264414" w:rsidRPr="00BF039D">
        <w:rPr>
          <w:rFonts w:asciiTheme="minorHAnsi" w:hAnsiTheme="minorHAnsi"/>
          <w:b/>
          <w:bCs/>
          <w:sz w:val="22"/>
          <w:szCs w:val="22"/>
          <w:lang w:val="en-GB"/>
        </w:rPr>
        <w:t>Use of standard format documents</w:t>
      </w:r>
      <w:r w:rsidR="00264414" w:rsidRPr="00BF039D">
        <w:rPr>
          <w:rFonts w:asciiTheme="minorHAnsi" w:hAnsiTheme="minorHAnsi"/>
          <w:sz w:val="22"/>
          <w:szCs w:val="22"/>
          <w:lang w:val="en-GB"/>
        </w:rPr>
        <w:t xml:space="preserve">. In order to enable comparison and control the Financial Regulation lists mandatory documents and PRAG provides a number of standardised templates, covering every step in the procedure. Depending on the financial threshold and type of procurement specific provisions apply. Each chapter reflects on the tender documentation required for specific procedure. The basic logic is that the complexity and extent of the documentation rises with the financial thresholds. The Manual provides example formats of the documentation in Annexes. </w:t>
      </w:r>
    </w:p>
    <w:p w:rsidR="009F09A3" w:rsidRPr="00BF039D" w:rsidRDefault="009F09A3" w:rsidP="007F3988">
      <w:pPr>
        <w:pStyle w:val="Default"/>
        <w:jc w:val="both"/>
        <w:rPr>
          <w:rFonts w:asciiTheme="minorHAnsi" w:hAnsiTheme="minorHAnsi"/>
          <w:sz w:val="22"/>
          <w:szCs w:val="22"/>
          <w:lang w:val="en-GB"/>
        </w:rPr>
      </w:pPr>
    </w:p>
    <w:p w:rsidR="00264414" w:rsidRPr="00BF039D" w:rsidRDefault="009F09A3"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 </w:t>
      </w:r>
      <w:r w:rsidR="00264414" w:rsidRPr="00BF039D">
        <w:rPr>
          <w:rFonts w:asciiTheme="minorHAnsi" w:hAnsiTheme="minorHAnsi"/>
          <w:b/>
          <w:bCs/>
          <w:sz w:val="22"/>
          <w:szCs w:val="22"/>
          <w:lang w:val="en-GB"/>
        </w:rPr>
        <w:t xml:space="preserve">Evaluation procedure. </w:t>
      </w:r>
      <w:r w:rsidR="00264414" w:rsidRPr="00BF039D">
        <w:rPr>
          <w:rFonts w:asciiTheme="minorHAnsi" w:hAnsiTheme="minorHAnsi"/>
          <w:sz w:val="22"/>
          <w:szCs w:val="22"/>
          <w:lang w:val="en-GB"/>
        </w:rPr>
        <w:t xml:space="preserve">Following the submission of the tenders within each procurement procedures the </w:t>
      </w:r>
      <w:r w:rsidR="00690A3B">
        <w:rPr>
          <w:rFonts w:asciiTheme="minorHAnsi" w:hAnsiTheme="minorHAnsi"/>
          <w:sz w:val="22"/>
          <w:szCs w:val="22"/>
          <w:lang w:val="en-GB"/>
        </w:rPr>
        <w:t>Contracting Authority</w:t>
      </w:r>
      <w:r w:rsidR="00264414" w:rsidRPr="00BF039D">
        <w:rPr>
          <w:rFonts w:asciiTheme="minorHAnsi" w:hAnsiTheme="minorHAnsi"/>
          <w:sz w:val="22"/>
          <w:szCs w:val="22"/>
          <w:lang w:val="en-GB"/>
        </w:rPr>
        <w:t xml:space="preserve"> needs to select </w:t>
      </w:r>
      <w:r w:rsidR="007F4183" w:rsidRPr="00BF039D">
        <w:rPr>
          <w:rFonts w:asciiTheme="minorHAnsi" w:hAnsiTheme="minorHAnsi"/>
          <w:sz w:val="22"/>
          <w:szCs w:val="22"/>
          <w:lang w:val="en-GB"/>
        </w:rPr>
        <w:t xml:space="preserve">a </w:t>
      </w:r>
      <w:r w:rsidR="00264414" w:rsidRPr="00BF039D">
        <w:rPr>
          <w:rFonts w:asciiTheme="minorHAnsi" w:hAnsiTheme="minorHAnsi"/>
          <w:sz w:val="22"/>
          <w:szCs w:val="22"/>
          <w:lang w:val="en-GB"/>
        </w:rPr>
        <w:t xml:space="preserve">tenderer </w:t>
      </w:r>
      <w:r w:rsidR="007F4183" w:rsidRPr="00BF039D">
        <w:rPr>
          <w:rFonts w:asciiTheme="minorHAnsi" w:hAnsiTheme="minorHAnsi"/>
          <w:sz w:val="22"/>
          <w:szCs w:val="22"/>
          <w:lang w:val="en-GB"/>
        </w:rPr>
        <w:t xml:space="preserve">on the basis of the type of the selection criterion used </w:t>
      </w:r>
      <w:r w:rsidR="00264414" w:rsidRPr="00BF039D">
        <w:rPr>
          <w:rFonts w:asciiTheme="minorHAnsi" w:hAnsiTheme="minorHAnsi"/>
          <w:sz w:val="22"/>
          <w:szCs w:val="22"/>
          <w:lang w:val="en-GB"/>
        </w:rPr>
        <w:t xml:space="preserve">or, in the case of single tender procedures, decide on the compliance of the one received offer. Each of the chapters for specific types of procurement provides description and practical instructions on the evaluation procedures. </w:t>
      </w:r>
    </w:p>
    <w:p w:rsidR="009F09A3" w:rsidRPr="00BF039D" w:rsidRDefault="009F09A3" w:rsidP="00974BF0">
      <w:pPr>
        <w:pStyle w:val="1"/>
        <w:rPr>
          <w:rFonts w:asciiTheme="minorHAnsi" w:hAnsiTheme="minorHAnsi"/>
          <w:lang w:val="en-GB"/>
        </w:rPr>
      </w:pPr>
      <w:bookmarkStart w:id="12" w:name="_Toc529792157"/>
      <w:r w:rsidRPr="00BF039D">
        <w:rPr>
          <w:rFonts w:asciiTheme="minorHAnsi" w:hAnsiTheme="minorHAnsi"/>
          <w:lang w:val="en-GB"/>
        </w:rPr>
        <w:t>BASIC RULES</w:t>
      </w:r>
      <w:bookmarkEnd w:id="12"/>
      <w:r w:rsidRPr="00BF039D">
        <w:rPr>
          <w:rFonts w:asciiTheme="minorHAnsi" w:hAnsiTheme="minorHAnsi"/>
          <w:lang w:val="en-GB"/>
        </w:rPr>
        <w:t xml:space="preserve"> </w:t>
      </w:r>
    </w:p>
    <w:p w:rsidR="009F09A3" w:rsidRPr="00BF039D" w:rsidRDefault="009F09A3" w:rsidP="007F3988">
      <w:pPr>
        <w:pStyle w:val="Default"/>
        <w:jc w:val="both"/>
        <w:rPr>
          <w:rFonts w:asciiTheme="minorHAnsi" w:hAnsiTheme="minorHAnsi"/>
          <w:sz w:val="22"/>
          <w:szCs w:val="22"/>
          <w:lang w:val="en-GB"/>
        </w:rPr>
      </w:pPr>
    </w:p>
    <w:p w:rsidR="009F09A3" w:rsidRPr="00BF039D" w:rsidRDefault="009F09A3"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The PRAG </w:t>
      </w:r>
      <w:r w:rsidR="000B7372" w:rsidRPr="00BF039D">
        <w:rPr>
          <w:rFonts w:asciiTheme="minorHAnsi" w:hAnsiTheme="minorHAnsi"/>
          <w:sz w:val="22"/>
          <w:szCs w:val="22"/>
          <w:lang w:val="en-GB"/>
        </w:rPr>
        <w:t>2018</w:t>
      </w:r>
      <w:r w:rsidRPr="00BF039D">
        <w:rPr>
          <w:rFonts w:asciiTheme="minorHAnsi" w:hAnsiTheme="minorHAnsi"/>
          <w:sz w:val="22"/>
          <w:szCs w:val="22"/>
          <w:lang w:val="en-GB"/>
        </w:rPr>
        <w:t xml:space="preserve"> </w:t>
      </w:r>
      <w:r w:rsidR="007443BF" w:rsidRPr="00BF039D">
        <w:rPr>
          <w:rFonts w:asciiTheme="minorHAnsi" w:hAnsiTheme="minorHAnsi"/>
          <w:sz w:val="22"/>
          <w:szCs w:val="22"/>
          <w:lang w:val="en-GB"/>
        </w:rPr>
        <w:t>recognized</w:t>
      </w:r>
      <w:r w:rsidRPr="00BF039D">
        <w:rPr>
          <w:rFonts w:asciiTheme="minorHAnsi" w:hAnsiTheme="minorHAnsi"/>
          <w:sz w:val="22"/>
          <w:szCs w:val="22"/>
          <w:lang w:val="en-GB"/>
        </w:rPr>
        <w:t xml:space="preserve"> a new management mode ‘’shared management’’. </w:t>
      </w:r>
      <w:r w:rsidRPr="00BF039D">
        <w:rPr>
          <w:rFonts w:asciiTheme="minorHAnsi" w:hAnsiTheme="minorHAnsi"/>
          <w:b/>
          <w:sz w:val="22"/>
          <w:szCs w:val="22"/>
          <w:lang w:val="en-GB"/>
        </w:rPr>
        <w:t xml:space="preserve">In the case of ‘’shared management’’ the EU delegates implementation tasks to Greece as the EU Member State in this </w:t>
      </w:r>
      <w:r w:rsidR="00C126CE" w:rsidRPr="00BF039D">
        <w:rPr>
          <w:rFonts w:asciiTheme="minorHAnsi" w:hAnsiTheme="minorHAnsi"/>
          <w:b/>
          <w:sz w:val="22"/>
          <w:szCs w:val="22"/>
          <w:lang w:val="en-GB"/>
        </w:rPr>
        <w:t>INTERREG IPA CBC P</w:t>
      </w:r>
      <w:r w:rsidRPr="00BF039D">
        <w:rPr>
          <w:rFonts w:asciiTheme="minorHAnsi" w:hAnsiTheme="minorHAnsi"/>
          <w:b/>
          <w:sz w:val="22"/>
          <w:szCs w:val="22"/>
          <w:lang w:val="en-GB"/>
        </w:rPr>
        <w:t>rogramme.</w:t>
      </w:r>
      <w:r w:rsidRPr="00BF039D">
        <w:rPr>
          <w:rFonts w:asciiTheme="minorHAnsi" w:hAnsiTheme="minorHAnsi"/>
          <w:sz w:val="22"/>
          <w:szCs w:val="22"/>
          <w:lang w:val="en-GB"/>
        </w:rPr>
        <w:t xml:space="preserve"> </w:t>
      </w:r>
    </w:p>
    <w:p w:rsidR="00325B8C" w:rsidRPr="00BF039D" w:rsidRDefault="00325B8C" w:rsidP="007F3988">
      <w:pPr>
        <w:pStyle w:val="Default"/>
        <w:jc w:val="both"/>
        <w:rPr>
          <w:rFonts w:asciiTheme="minorHAnsi" w:hAnsiTheme="minorHAnsi"/>
          <w:sz w:val="22"/>
          <w:szCs w:val="22"/>
          <w:lang w:val="en-GB"/>
        </w:rPr>
      </w:pPr>
    </w:p>
    <w:p w:rsidR="009F09A3" w:rsidRPr="00BF039D" w:rsidRDefault="009F09A3"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Based on the definitions from CIR</w:t>
      </w:r>
      <w:r w:rsidR="00BC53A9" w:rsidRPr="00BF039D">
        <w:rPr>
          <w:rFonts w:asciiTheme="minorHAnsi" w:hAnsiTheme="minorHAnsi"/>
          <w:sz w:val="22"/>
          <w:szCs w:val="22"/>
          <w:lang w:val="en-GB"/>
        </w:rPr>
        <w:t xml:space="preserve"> 236/2014,</w:t>
      </w:r>
      <w:r w:rsidRPr="00BF039D">
        <w:rPr>
          <w:rFonts w:asciiTheme="minorHAnsi" w:hAnsiTheme="minorHAnsi"/>
          <w:sz w:val="22"/>
          <w:szCs w:val="22"/>
          <w:lang w:val="en-GB"/>
        </w:rPr>
        <w:t xml:space="preserve"> </w:t>
      </w:r>
      <w:r w:rsidRPr="00BF039D">
        <w:rPr>
          <w:rFonts w:asciiTheme="minorHAnsi" w:hAnsiTheme="minorHAnsi"/>
          <w:b/>
          <w:sz w:val="22"/>
          <w:szCs w:val="22"/>
          <w:lang w:val="en-GB"/>
        </w:rPr>
        <w:t xml:space="preserve">the procurement rules for EU external action apply for all the beneficiaries in INTERREG IPA CBC </w:t>
      </w:r>
      <w:r w:rsidR="00F81F35" w:rsidRPr="00BF039D">
        <w:rPr>
          <w:rFonts w:asciiTheme="minorHAnsi" w:hAnsiTheme="minorHAnsi"/>
          <w:b/>
          <w:sz w:val="22"/>
          <w:szCs w:val="22"/>
          <w:lang w:val="en-GB"/>
        </w:rPr>
        <w:t>P</w:t>
      </w:r>
      <w:r w:rsidRPr="00BF039D">
        <w:rPr>
          <w:rFonts w:asciiTheme="minorHAnsi" w:hAnsiTheme="minorHAnsi"/>
          <w:b/>
          <w:sz w:val="22"/>
          <w:szCs w:val="22"/>
          <w:lang w:val="en-GB"/>
        </w:rPr>
        <w:t>rogramme</w:t>
      </w:r>
      <w:r w:rsidRPr="00BF039D">
        <w:rPr>
          <w:rFonts w:asciiTheme="minorHAnsi" w:hAnsiTheme="minorHAnsi"/>
          <w:sz w:val="22"/>
          <w:szCs w:val="22"/>
          <w:lang w:val="en-GB"/>
        </w:rPr>
        <w:t xml:space="preserve">. The minimum legal requirements (basic rules, types of contracts, financial thresholds) are indicated in the Implementing Regulation 1268/2012 and the practical guidance is provided in the PRAG Manual. </w:t>
      </w:r>
    </w:p>
    <w:p w:rsidR="007443BF" w:rsidRPr="00BF039D" w:rsidRDefault="007443BF" w:rsidP="007443BF">
      <w:pPr>
        <w:autoSpaceDE w:val="0"/>
        <w:autoSpaceDN w:val="0"/>
        <w:adjustRightInd w:val="0"/>
        <w:spacing w:after="0" w:line="240" w:lineRule="auto"/>
        <w:rPr>
          <w:rFonts w:ascii="Arial" w:hAnsi="Arial" w:cs="Arial"/>
          <w:color w:val="000000"/>
          <w:sz w:val="24"/>
          <w:szCs w:val="24"/>
          <w:lang w:val="en-GB"/>
        </w:rPr>
      </w:pPr>
    </w:p>
    <w:p w:rsidR="000B7372" w:rsidRPr="00BF039D" w:rsidRDefault="007443BF" w:rsidP="000B7372">
      <w:pPr>
        <w:rPr>
          <w:lang w:val="en-GB"/>
        </w:rPr>
      </w:pPr>
      <w:r w:rsidRPr="00BF039D">
        <w:rPr>
          <w:rFonts w:ascii="Arial" w:hAnsi="Arial" w:cs="Arial"/>
          <w:color w:val="000000"/>
          <w:sz w:val="24"/>
          <w:szCs w:val="24"/>
          <w:lang w:val="en-GB"/>
        </w:rPr>
        <w:t xml:space="preserve"> </w:t>
      </w:r>
    </w:p>
    <w:p w:rsidR="000B7372" w:rsidRPr="00BF039D" w:rsidRDefault="000D67CF" w:rsidP="000B7372">
      <w:pPr>
        <w:autoSpaceDE w:val="0"/>
        <w:autoSpaceDN w:val="0"/>
        <w:adjustRightInd w:val="0"/>
        <w:spacing w:after="0" w:line="240" w:lineRule="auto"/>
        <w:rPr>
          <w:rFonts w:ascii="Arial" w:hAnsi="Arial" w:cs="Arial"/>
          <w:color w:val="000000"/>
          <w:sz w:val="20"/>
          <w:szCs w:val="20"/>
          <w:lang w:val="en-GB"/>
        </w:rPr>
      </w:pPr>
      <w:hyperlink r:id="rId12" w:history="1">
        <w:r w:rsidR="000B7372" w:rsidRPr="00BF039D">
          <w:rPr>
            <w:rStyle w:val="-"/>
            <w:rFonts w:ascii="Arial" w:hAnsi="Arial" w:cs="Arial"/>
            <w:sz w:val="20"/>
            <w:szCs w:val="20"/>
            <w:lang w:val="en-GB"/>
          </w:rPr>
          <w:t>http://ec.europa.eu/europeaid/prag/</w:t>
        </w:r>
      </w:hyperlink>
    </w:p>
    <w:p w:rsidR="000B7372" w:rsidRPr="00BF039D" w:rsidRDefault="000B7372" w:rsidP="000B7372">
      <w:pPr>
        <w:autoSpaceDE w:val="0"/>
        <w:autoSpaceDN w:val="0"/>
        <w:adjustRightInd w:val="0"/>
        <w:spacing w:after="0" w:line="240" w:lineRule="auto"/>
        <w:rPr>
          <w:rFonts w:ascii="Arial" w:hAnsi="Arial" w:cs="Arial"/>
          <w:color w:val="000000"/>
          <w:sz w:val="24"/>
          <w:szCs w:val="24"/>
          <w:lang w:val="en-GB"/>
        </w:rPr>
      </w:pPr>
    </w:p>
    <w:p w:rsidR="000B7372" w:rsidRPr="00BF039D" w:rsidRDefault="000B7372" w:rsidP="000B7372">
      <w:pPr>
        <w:pStyle w:val="Default"/>
        <w:jc w:val="both"/>
        <w:rPr>
          <w:rFonts w:asciiTheme="minorHAnsi" w:hAnsiTheme="minorHAnsi"/>
          <w:sz w:val="22"/>
          <w:szCs w:val="22"/>
          <w:lang w:val="en-GB"/>
        </w:rPr>
      </w:pPr>
      <w:r w:rsidRPr="00BF039D">
        <w:rPr>
          <w:rFonts w:asciiTheme="minorHAnsi" w:hAnsiTheme="minorHAnsi"/>
          <w:sz w:val="22"/>
          <w:szCs w:val="22"/>
          <w:lang w:val="en-GB"/>
        </w:rPr>
        <w:t>During the project implementation PRAG may be amended. In case of substantial changes in the rules and procedures of PRAG, the MA will reflect the relevant changes in the Procurement Manual. Nevertheless, the Beneficiaries have the obligation to keep a close watch on the latest version of PRAG and to apply the current procedures and annexes.</w:t>
      </w:r>
    </w:p>
    <w:p w:rsidR="000B7372" w:rsidRPr="00BF039D" w:rsidRDefault="000B7372" w:rsidP="000B7372">
      <w:pPr>
        <w:pStyle w:val="Default"/>
        <w:jc w:val="both"/>
        <w:rPr>
          <w:rFonts w:asciiTheme="minorHAnsi" w:hAnsiTheme="minorHAnsi"/>
          <w:sz w:val="22"/>
          <w:szCs w:val="22"/>
          <w:lang w:val="en-GB"/>
        </w:rPr>
      </w:pPr>
    </w:p>
    <w:p w:rsidR="000B7372" w:rsidRPr="00BF039D" w:rsidRDefault="000B7372" w:rsidP="000B7372">
      <w:pPr>
        <w:autoSpaceDE w:val="0"/>
        <w:autoSpaceDN w:val="0"/>
        <w:adjustRightInd w:val="0"/>
        <w:spacing w:after="0" w:line="240" w:lineRule="auto"/>
        <w:rPr>
          <w:u w:val="single"/>
          <w:lang w:val="en-GB"/>
        </w:rPr>
      </w:pPr>
      <w:r w:rsidRPr="00BF039D">
        <w:rPr>
          <w:u w:val="single"/>
          <w:lang w:val="en-GB"/>
        </w:rPr>
        <w:t>In case of modification of PRAG rules/annexes, the procedures launched before the new version was officially published shall be procured and contracted following the previous version of the Guide</w:t>
      </w:r>
    </w:p>
    <w:p w:rsidR="000B7372" w:rsidRPr="00BF039D" w:rsidRDefault="000B7372" w:rsidP="000B7372">
      <w:pPr>
        <w:autoSpaceDE w:val="0"/>
        <w:autoSpaceDN w:val="0"/>
        <w:adjustRightInd w:val="0"/>
        <w:spacing w:after="0" w:line="240" w:lineRule="auto"/>
        <w:rPr>
          <w:u w:val="single"/>
          <w:lang w:val="en-GB"/>
        </w:rPr>
      </w:pPr>
    </w:p>
    <w:p w:rsidR="007443BF" w:rsidRPr="00BF039D" w:rsidRDefault="007443BF" w:rsidP="000B7372">
      <w:pPr>
        <w:autoSpaceDE w:val="0"/>
        <w:autoSpaceDN w:val="0"/>
        <w:adjustRightInd w:val="0"/>
        <w:spacing w:after="0" w:line="240" w:lineRule="auto"/>
        <w:rPr>
          <w:highlight w:val="yellow"/>
          <w:u w:val="single"/>
          <w:lang w:val="en-GB"/>
        </w:rPr>
      </w:pPr>
    </w:p>
    <w:p w:rsidR="0025752D" w:rsidRPr="00BF039D" w:rsidRDefault="0025752D" w:rsidP="0025752D">
      <w:pPr>
        <w:autoSpaceDE w:val="0"/>
        <w:autoSpaceDN w:val="0"/>
        <w:adjustRightInd w:val="0"/>
        <w:spacing w:after="0" w:line="240" w:lineRule="auto"/>
        <w:rPr>
          <w:rFonts w:ascii="Arial" w:hAnsi="Arial" w:cs="Arial"/>
          <w:color w:val="000000"/>
          <w:sz w:val="24"/>
          <w:szCs w:val="24"/>
          <w:lang w:val="en-GB"/>
        </w:rPr>
      </w:pPr>
    </w:p>
    <w:p w:rsidR="009F09A3" w:rsidRPr="00BF039D" w:rsidRDefault="009F09A3" w:rsidP="004F2C9F">
      <w:pPr>
        <w:pStyle w:val="2"/>
        <w:rPr>
          <w:rFonts w:asciiTheme="minorHAnsi" w:hAnsiTheme="minorHAnsi"/>
          <w:lang w:val="en-GB"/>
        </w:rPr>
      </w:pPr>
      <w:bookmarkStart w:id="13" w:name="_Toc529792158"/>
      <w:r w:rsidRPr="00BF039D">
        <w:rPr>
          <w:rFonts w:asciiTheme="minorHAnsi" w:hAnsiTheme="minorHAnsi"/>
          <w:lang w:val="en-GB"/>
        </w:rPr>
        <w:lastRenderedPageBreak/>
        <w:t>3.1. The rules of nationality and origin</w:t>
      </w:r>
      <w:bookmarkEnd w:id="13"/>
      <w:r w:rsidRPr="00BF039D">
        <w:rPr>
          <w:rFonts w:asciiTheme="minorHAnsi" w:hAnsiTheme="minorHAnsi"/>
          <w:lang w:val="en-GB"/>
        </w:rPr>
        <w:t xml:space="preserve"> </w:t>
      </w:r>
    </w:p>
    <w:p w:rsidR="008719E8" w:rsidRPr="00BF039D" w:rsidRDefault="008719E8" w:rsidP="007F3988">
      <w:pPr>
        <w:pStyle w:val="Default"/>
        <w:jc w:val="both"/>
        <w:rPr>
          <w:rFonts w:asciiTheme="minorHAnsi" w:hAnsiTheme="minorHAnsi"/>
          <w:lang w:val="en-GB"/>
        </w:rPr>
      </w:pPr>
    </w:p>
    <w:p w:rsidR="009F09A3" w:rsidRPr="00BF039D" w:rsidRDefault="009F09A3"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The usual rule of nationality, applicable on the level of subsidy contract states that </w:t>
      </w:r>
      <w:r w:rsidRPr="00BF039D">
        <w:rPr>
          <w:rFonts w:asciiTheme="minorHAnsi" w:hAnsiTheme="minorHAnsi"/>
          <w:i/>
          <w:iCs/>
          <w:sz w:val="22"/>
          <w:szCs w:val="22"/>
          <w:lang w:val="en-GB"/>
        </w:rPr>
        <w:t xml:space="preserve">“the beneficiaries of grants comply with the eligibility rules for public procurement foreseen in the respective regulations for different cooperation programmes...” </w:t>
      </w:r>
      <w:r w:rsidRPr="00BF039D">
        <w:rPr>
          <w:rFonts w:asciiTheme="minorHAnsi" w:hAnsiTheme="minorHAnsi"/>
          <w:sz w:val="22"/>
          <w:szCs w:val="22"/>
          <w:lang w:val="en-GB"/>
        </w:rPr>
        <w:t xml:space="preserve">– meaning that grants are made to final beneficiaries according to programme rules and territorial eligibility for applicants usually specified in the programme documents, such as calls for proposal at programme level. The rules of nationality are laid down in CIR. </w:t>
      </w:r>
    </w:p>
    <w:p w:rsidR="00175A79" w:rsidRPr="00BF039D" w:rsidRDefault="00175A79" w:rsidP="007F3988">
      <w:pPr>
        <w:pStyle w:val="Default"/>
        <w:jc w:val="both"/>
        <w:rPr>
          <w:rFonts w:asciiTheme="minorHAnsi" w:hAnsiTheme="minorHAnsi"/>
          <w:sz w:val="22"/>
          <w:szCs w:val="22"/>
          <w:lang w:val="en-GB"/>
        </w:rPr>
      </w:pPr>
    </w:p>
    <w:p w:rsidR="009F09A3" w:rsidRPr="00BF039D" w:rsidRDefault="009F09A3" w:rsidP="007F3988">
      <w:pPr>
        <w:pStyle w:val="Default"/>
        <w:jc w:val="both"/>
        <w:rPr>
          <w:rFonts w:asciiTheme="minorHAnsi" w:hAnsiTheme="minorHAnsi"/>
          <w:sz w:val="22"/>
          <w:szCs w:val="22"/>
          <w:lang w:val="en-GB"/>
        </w:rPr>
      </w:pPr>
      <w:r w:rsidRPr="00BF039D">
        <w:rPr>
          <w:rFonts w:asciiTheme="minorHAnsi" w:hAnsiTheme="minorHAnsi"/>
          <w:sz w:val="22"/>
          <w:szCs w:val="22"/>
          <w:u w:val="single"/>
          <w:lang w:val="en-GB"/>
        </w:rPr>
        <w:t>The nationality of experts</w:t>
      </w:r>
      <w:r w:rsidRPr="00BF039D">
        <w:rPr>
          <w:rFonts w:asciiTheme="minorHAnsi" w:hAnsiTheme="minorHAnsi"/>
          <w:sz w:val="22"/>
          <w:szCs w:val="22"/>
          <w:lang w:val="en-GB"/>
        </w:rPr>
        <w:t xml:space="preserve"> and other natural persons employed or legally contracted does not have to follow the nationality rules. Therefore, unless otherwise provided for in the applicable financing decision/agreement, experts recruited or otherwise legally contracted by an eligible contractor / sub-</w:t>
      </w:r>
      <w:proofErr w:type="gramStart"/>
      <w:r w:rsidRPr="00BF039D">
        <w:rPr>
          <w:rFonts w:asciiTheme="minorHAnsi" w:hAnsiTheme="minorHAnsi"/>
          <w:sz w:val="22"/>
          <w:szCs w:val="22"/>
          <w:lang w:val="en-GB"/>
        </w:rPr>
        <w:t>contractor,</w:t>
      </w:r>
      <w:proofErr w:type="gramEnd"/>
      <w:r w:rsidRPr="00BF039D">
        <w:rPr>
          <w:rFonts w:asciiTheme="minorHAnsi" w:hAnsiTheme="minorHAnsi"/>
          <w:sz w:val="22"/>
          <w:szCs w:val="22"/>
          <w:lang w:val="en-GB"/>
        </w:rPr>
        <w:t xml:space="preserve"> may be of any nationality. </w:t>
      </w:r>
    </w:p>
    <w:p w:rsidR="00175A79" w:rsidRPr="00BF039D" w:rsidRDefault="00175A79" w:rsidP="007F3988">
      <w:pPr>
        <w:pStyle w:val="Default"/>
        <w:jc w:val="both"/>
        <w:rPr>
          <w:rFonts w:asciiTheme="minorHAnsi" w:hAnsiTheme="minorHAnsi"/>
          <w:sz w:val="22"/>
          <w:szCs w:val="22"/>
          <w:lang w:val="en-GB"/>
        </w:rPr>
      </w:pPr>
    </w:p>
    <w:p w:rsidR="00562B57" w:rsidRPr="00BF039D" w:rsidRDefault="009F09A3" w:rsidP="007F3988">
      <w:pPr>
        <w:pStyle w:val="Default"/>
        <w:jc w:val="both"/>
        <w:rPr>
          <w:rFonts w:asciiTheme="minorHAnsi" w:hAnsiTheme="minorHAnsi"/>
          <w:sz w:val="22"/>
          <w:szCs w:val="22"/>
          <w:u w:val="single"/>
          <w:lang w:val="en-GB"/>
        </w:rPr>
      </w:pPr>
      <w:r w:rsidRPr="00BF039D">
        <w:rPr>
          <w:rFonts w:asciiTheme="minorHAnsi" w:hAnsiTheme="minorHAnsi"/>
          <w:sz w:val="22"/>
          <w:szCs w:val="22"/>
          <w:u w:val="single"/>
          <w:lang w:val="en-GB"/>
        </w:rPr>
        <w:t>All supplies</w:t>
      </w:r>
      <w:r w:rsidRPr="00BF039D">
        <w:rPr>
          <w:rFonts w:asciiTheme="minorHAnsi" w:hAnsiTheme="minorHAnsi"/>
          <w:sz w:val="22"/>
          <w:szCs w:val="22"/>
          <w:lang w:val="en-GB"/>
        </w:rPr>
        <w:t xml:space="preserve"> purchased under a procurement contract</w:t>
      </w:r>
      <w:r w:rsidR="00E22140" w:rsidRPr="00BF039D">
        <w:rPr>
          <w:rFonts w:asciiTheme="minorHAnsi" w:hAnsiTheme="minorHAnsi"/>
          <w:sz w:val="22"/>
          <w:szCs w:val="22"/>
          <w:lang w:val="en-GB"/>
        </w:rPr>
        <w:t xml:space="preserve"> </w:t>
      </w:r>
      <w:r w:rsidRPr="00BF039D">
        <w:rPr>
          <w:rFonts w:asciiTheme="minorHAnsi" w:hAnsiTheme="minorHAnsi"/>
          <w:sz w:val="22"/>
          <w:szCs w:val="22"/>
          <w:lang w:val="en-GB"/>
        </w:rPr>
        <w:t xml:space="preserve">financed under the EU budget </w:t>
      </w:r>
      <w:r w:rsidRPr="00BF039D">
        <w:rPr>
          <w:rFonts w:asciiTheme="minorHAnsi" w:hAnsiTheme="minorHAnsi"/>
          <w:sz w:val="22"/>
          <w:szCs w:val="22"/>
          <w:u w:val="single"/>
          <w:lang w:val="en-GB"/>
        </w:rPr>
        <w:t xml:space="preserve">shall originate from an eligible country </w:t>
      </w:r>
      <w:r w:rsidR="00562B57" w:rsidRPr="00BF039D">
        <w:rPr>
          <w:rFonts w:asciiTheme="minorHAnsi" w:hAnsiTheme="minorHAnsi"/>
          <w:sz w:val="22"/>
          <w:szCs w:val="22"/>
          <w:u w:val="single"/>
          <w:lang w:val="en-GB"/>
        </w:rPr>
        <w:t>under the IPA II rules</w:t>
      </w:r>
      <w:r w:rsidRPr="00BF039D">
        <w:rPr>
          <w:rFonts w:asciiTheme="minorHAnsi" w:hAnsiTheme="minorHAnsi"/>
          <w:sz w:val="22"/>
          <w:szCs w:val="22"/>
          <w:u w:val="single"/>
          <w:lang w:val="en-GB"/>
        </w:rPr>
        <w:t xml:space="preserve">. </w:t>
      </w:r>
    </w:p>
    <w:p w:rsidR="00993D9A" w:rsidRPr="00BF039D" w:rsidRDefault="00993D9A" w:rsidP="007F3988">
      <w:pPr>
        <w:pStyle w:val="Default"/>
        <w:jc w:val="both"/>
        <w:rPr>
          <w:rFonts w:asciiTheme="minorHAnsi" w:hAnsiTheme="minorHAnsi"/>
          <w:sz w:val="22"/>
          <w:szCs w:val="22"/>
          <w:lang w:val="en-GB"/>
        </w:rPr>
      </w:pPr>
    </w:p>
    <w:p w:rsidR="009F09A3" w:rsidRPr="00BF039D" w:rsidRDefault="009F09A3" w:rsidP="007F3988">
      <w:pPr>
        <w:pStyle w:val="Default"/>
        <w:jc w:val="both"/>
        <w:rPr>
          <w:rFonts w:asciiTheme="minorHAnsi" w:hAnsiTheme="minorHAnsi"/>
          <w:b/>
          <w:sz w:val="22"/>
          <w:szCs w:val="22"/>
          <w:lang w:val="en-GB"/>
        </w:rPr>
      </w:pPr>
      <w:r w:rsidRPr="00BF039D">
        <w:rPr>
          <w:rFonts w:asciiTheme="minorHAnsi" w:hAnsiTheme="minorHAnsi"/>
          <w:b/>
          <w:sz w:val="22"/>
          <w:szCs w:val="22"/>
          <w:lang w:val="en-GB"/>
        </w:rPr>
        <w:t>However, according to the CIR, when the value of the supplies to be purchased is below 100.000 € per purchase, the supplies do not have to originate from an eligible country</w:t>
      </w:r>
      <w:r w:rsidRPr="00BF039D">
        <w:rPr>
          <w:rStyle w:val="a4"/>
          <w:rFonts w:asciiTheme="minorHAnsi" w:hAnsiTheme="minorHAnsi"/>
          <w:b/>
          <w:sz w:val="22"/>
          <w:szCs w:val="22"/>
          <w:lang w:val="en-GB"/>
        </w:rPr>
        <w:footnoteReference w:id="1"/>
      </w:r>
      <w:r w:rsidRPr="00BF039D">
        <w:rPr>
          <w:rFonts w:asciiTheme="minorHAnsi" w:hAnsiTheme="minorHAnsi"/>
          <w:b/>
          <w:sz w:val="22"/>
          <w:szCs w:val="22"/>
          <w:lang w:val="en-GB"/>
        </w:rPr>
        <w:t xml:space="preserve">. </w:t>
      </w:r>
    </w:p>
    <w:p w:rsidR="00175A79" w:rsidRPr="00BF039D" w:rsidRDefault="00175A79" w:rsidP="007F3988">
      <w:pPr>
        <w:pStyle w:val="Default"/>
        <w:jc w:val="both"/>
        <w:rPr>
          <w:rFonts w:asciiTheme="minorHAnsi" w:hAnsiTheme="minorHAnsi"/>
          <w:sz w:val="22"/>
          <w:szCs w:val="22"/>
          <w:lang w:val="en-GB"/>
        </w:rPr>
      </w:pPr>
    </w:p>
    <w:p w:rsidR="009F09A3" w:rsidRPr="00BF039D" w:rsidRDefault="009F09A3"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This derogation will practically mean that a relatively small share of purchases will apply the origin rule. In case when the rule is applied the tenderers are required to state the origin of their supplies in their tenders and provide certificates of origin as applicable with the delivery of supplies. </w:t>
      </w:r>
    </w:p>
    <w:p w:rsidR="009F09A3" w:rsidRPr="00BF039D" w:rsidRDefault="009F09A3" w:rsidP="007F3988">
      <w:pPr>
        <w:pStyle w:val="Default"/>
        <w:jc w:val="both"/>
        <w:rPr>
          <w:rFonts w:asciiTheme="minorHAnsi" w:hAnsiTheme="minorHAnsi"/>
          <w:sz w:val="22"/>
          <w:szCs w:val="22"/>
          <w:lang w:val="en-GB"/>
        </w:rPr>
      </w:pPr>
    </w:p>
    <w:p w:rsidR="009F09A3" w:rsidRPr="00BF039D" w:rsidRDefault="009F09A3" w:rsidP="006E37EF">
      <w:pPr>
        <w:pStyle w:val="3"/>
        <w:rPr>
          <w:rFonts w:asciiTheme="minorHAnsi" w:hAnsiTheme="minorHAnsi"/>
          <w:sz w:val="24"/>
          <w:szCs w:val="24"/>
          <w:lang w:val="en-GB"/>
        </w:rPr>
      </w:pPr>
      <w:bookmarkStart w:id="14" w:name="_Toc529792159"/>
      <w:r w:rsidRPr="00BF039D">
        <w:rPr>
          <w:rFonts w:asciiTheme="minorHAnsi" w:hAnsiTheme="minorHAnsi"/>
          <w:sz w:val="24"/>
          <w:szCs w:val="24"/>
          <w:lang w:val="en-GB"/>
        </w:rPr>
        <w:t>3.1.1. Derogation from the Rule of Origin</w:t>
      </w:r>
      <w:bookmarkEnd w:id="14"/>
      <w:r w:rsidRPr="00BF039D">
        <w:rPr>
          <w:rFonts w:asciiTheme="minorHAnsi" w:hAnsiTheme="minorHAnsi"/>
          <w:sz w:val="24"/>
          <w:szCs w:val="24"/>
          <w:lang w:val="en-GB"/>
        </w:rPr>
        <w:t xml:space="preserve"> </w:t>
      </w:r>
    </w:p>
    <w:p w:rsidR="00197793" w:rsidRPr="00BF039D" w:rsidRDefault="00197793" w:rsidP="007F3988">
      <w:pPr>
        <w:pStyle w:val="Default"/>
        <w:jc w:val="both"/>
        <w:rPr>
          <w:rFonts w:asciiTheme="minorHAnsi" w:hAnsiTheme="minorHAnsi"/>
          <w:b/>
          <w:sz w:val="22"/>
          <w:szCs w:val="22"/>
          <w:lang w:val="en-GB"/>
        </w:rPr>
      </w:pPr>
    </w:p>
    <w:p w:rsidR="009F09A3" w:rsidRPr="00BF039D" w:rsidRDefault="009F09A3"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As indicated in the previous point the general derogation applies for purchases under 100.000 €. </w:t>
      </w:r>
    </w:p>
    <w:p w:rsidR="006A0A06" w:rsidRPr="00BF039D" w:rsidRDefault="006A0A06" w:rsidP="007F3988">
      <w:pPr>
        <w:pStyle w:val="Default"/>
        <w:jc w:val="both"/>
        <w:rPr>
          <w:rFonts w:asciiTheme="minorHAnsi" w:hAnsiTheme="minorHAnsi"/>
          <w:sz w:val="22"/>
          <w:szCs w:val="22"/>
          <w:lang w:val="en-GB"/>
        </w:rPr>
      </w:pPr>
    </w:p>
    <w:p w:rsidR="00264414" w:rsidRPr="00BF039D" w:rsidRDefault="009F09A3"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For the supplies higher than 100.000 € a derogation from the rule of origin can be approved in exceptional cases. The derogation needs to be done prior to publication of tender and indicated in the procurement notice.</w:t>
      </w:r>
    </w:p>
    <w:p w:rsidR="006A0A06" w:rsidRPr="00BF039D" w:rsidRDefault="006A0A06" w:rsidP="007F3988">
      <w:pPr>
        <w:pStyle w:val="Default"/>
        <w:jc w:val="both"/>
        <w:rPr>
          <w:rFonts w:asciiTheme="minorHAnsi" w:hAnsiTheme="minorHAnsi"/>
          <w:sz w:val="22"/>
          <w:szCs w:val="22"/>
          <w:lang w:val="en-GB"/>
        </w:rPr>
      </w:pPr>
    </w:p>
    <w:p w:rsidR="006A0A06" w:rsidRPr="00BF039D" w:rsidRDefault="008719E8"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Derogations may be granted, depending on derogations provided for in the basic acts, on the grounds of economic, traditional, trade or geographical links with neighbouring countries, on the grounds that products and services are unavailable in the markets of the related countries concerned; for reasons of extreme urgency; or if the eligibility rules would make it extremely difficult to carry out a project, programme or other action. </w:t>
      </w:r>
    </w:p>
    <w:p w:rsidR="008719E8" w:rsidRPr="00BF039D" w:rsidRDefault="008719E8" w:rsidP="007F3988">
      <w:pPr>
        <w:pStyle w:val="Default"/>
        <w:jc w:val="both"/>
        <w:rPr>
          <w:rFonts w:asciiTheme="minorHAnsi" w:hAnsiTheme="minorHAnsi"/>
          <w:b/>
          <w:sz w:val="22"/>
          <w:szCs w:val="22"/>
          <w:lang w:val="en-GB"/>
        </w:rPr>
      </w:pPr>
      <w:r w:rsidRPr="00BF039D">
        <w:rPr>
          <w:rFonts w:asciiTheme="minorHAnsi" w:hAnsiTheme="minorHAnsi"/>
          <w:b/>
          <w:sz w:val="22"/>
          <w:szCs w:val="22"/>
          <w:lang w:val="en-GB"/>
        </w:rPr>
        <w:t xml:space="preserve">Note, however, that the argument that a product of ineligible origin is cheaper than the EU or local product would </w:t>
      </w:r>
      <w:r w:rsidR="006A0A06" w:rsidRPr="00BF039D">
        <w:rPr>
          <w:rFonts w:asciiTheme="minorHAnsi" w:hAnsiTheme="minorHAnsi"/>
          <w:b/>
          <w:sz w:val="22"/>
          <w:szCs w:val="22"/>
          <w:lang w:val="en-GB"/>
        </w:rPr>
        <w:t>NOT</w:t>
      </w:r>
      <w:r w:rsidRPr="00BF039D">
        <w:rPr>
          <w:rFonts w:asciiTheme="minorHAnsi" w:hAnsiTheme="minorHAnsi"/>
          <w:b/>
          <w:sz w:val="22"/>
          <w:szCs w:val="22"/>
          <w:lang w:val="en-GB"/>
        </w:rPr>
        <w:t xml:space="preserve"> alone constitute grounds for awarding derogation.</w:t>
      </w:r>
    </w:p>
    <w:p w:rsidR="008719E8" w:rsidRPr="00BF039D" w:rsidRDefault="008719E8" w:rsidP="007F3988">
      <w:pPr>
        <w:pStyle w:val="Default"/>
        <w:jc w:val="both"/>
        <w:rPr>
          <w:rFonts w:asciiTheme="minorHAnsi" w:hAnsiTheme="minorHAnsi"/>
          <w:b/>
          <w:sz w:val="22"/>
          <w:szCs w:val="22"/>
          <w:lang w:val="en-GB"/>
        </w:rPr>
      </w:pPr>
    </w:p>
    <w:p w:rsidR="00C73261" w:rsidRPr="00BF039D" w:rsidRDefault="00A220E1" w:rsidP="00A220E1">
      <w:pPr>
        <w:pStyle w:val="2"/>
        <w:rPr>
          <w:rFonts w:asciiTheme="minorHAnsi" w:hAnsiTheme="minorHAnsi"/>
          <w:lang w:val="en-GB"/>
        </w:rPr>
      </w:pPr>
      <w:bookmarkStart w:id="15" w:name="_Toc529792160"/>
      <w:r w:rsidRPr="00BF039D">
        <w:rPr>
          <w:rFonts w:asciiTheme="minorHAnsi" w:hAnsiTheme="minorHAnsi"/>
          <w:lang w:val="en-GB"/>
        </w:rPr>
        <w:lastRenderedPageBreak/>
        <w:t xml:space="preserve">3.2 </w:t>
      </w:r>
      <w:r w:rsidR="00C73261" w:rsidRPr="00BF039D">
        <w:rPr>
          <w:rFonts w:asciiTheme="minorHAnsi" w:hAnsiTheme="minorHAnsi"/>
          <w:lang w:val="en-GB"/>
        </w:rPr>
        <w:t>E</w:t>
      </w:r>
      <w:r w:rsidR="006E37EF" w:rsidRPr="00BF039D">
        <w:rPr>
          <w:rFonts w:asciiTheme="minorHAnsi" w:hAnsiTheme="minorHAnsi"/>
          <w:lang w:val="en-GB"/>
        </w:rPr>
        <w:t xml:space="preserve">ligibility under the </w:t>
      </w:r>
      <w:r w:rsidR="00C73261" w:rsidRPr="00BF039D">
        <w:rPr>
          <w:rFonts w:asciiTheme="minorHAnsi" w:hAnsiTheme="minorHAnsi"/>
          <w:lang w:val="en-GB"/>
        </w:rPr>
        <w:t>IPA II REGULATION 231/2014</w:t>
      </w:r>
      <w:r w:rsidR="008719E8" w:rsidRPr="00BF039D">
        <w:rPr>
          <w:rFonts w:asciiTheme="minorHAnsi" w:hAnsiTheme="minorHAnsi"/>
          <w:lang w:val="en-GB"/>
        </w:rPr>
        <w:t>:</w:t>
      </w:r>
      <w:bookmarkEnd w:id="15"/>
      <w:r w:rsidR="008719E8" w:rsidRPr="00BF039D">
        <w:rPr>
          <w:rFonts w:asciiTheme="minorHAnsi" w:hAnsiTheme="minorHAnsi"/>
          <w:lang w:val="en-GB"/>
        </w:rPr>
        <w:t xml:space="preserve"> </w:t>
      </w:r>
    </w:p>
    <w:p w:rsidR="00C73261" w:rsidRPr="00BF039D" w:rsidRDefault="00C73261" w:rsidP="007F3988">
      <w:pPr>
        <w:pStyle w:val="Default"/>
        <w:jc w:val="both"/>
        <w:rPr>
          <w:rFonts w:asciiTheme="minorHAnsi" w:hAnsiTheme="minorHAnsi"/>
          <w:b/>
          <w:sz w:val="22"/>
          <w:szCs w:val="22"/>
          <w:lang w:val="en-GB"/>
        </w:rPr>
      </w:pPr>
    </w:p>
    <w:p w:rsidR="008719E8" w:rsidRPr="00BF039D" w:rsidRDefault="008719E8"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For actions implemented in shared management</w:t>
      </w:r>
      <w:r w:rsidR="00BE2B41" w:rsidRPr="00BF039D">
        <w:rPr>
          <w:rFonts w:asciiTheme="minorHAnsi" w:hAnsiTheme="minorHAnsi"/>
          <w:sz w:val="22"/>
          <w:szCs w:val="22"/>
          <w:lang w:val="en-GB"/>
        </w:rPr>
        <w:t xml:space="preserve"> under the INTERREG IPA CBC Programme </w:t>
      </w:r>
      <w:r w:rsidRPr="00BF039D">
        <w:rPr>
          <w:rFonts w:asciiTheme="minorHAnsi" w:hAnsiTheme="minorHAnsi"/>
          <w:sz w:val="22"/>
          <w:szCs w:val="22"/>
          <w:lang w:val="en-GB"/>
        </w:rPr>
        <w:t>the MA shall be entitled to accept as eligible, on behalf of the Commission, tenderers, applicants and candidates from non-eligible countries or goods from a non-eligible origin</w:t>
      </w:r>
      <w:r w:rsidRPr="00BF039D">
        <w:rPr>
          <w:rStyle w:val="a4"/>
          <w:rFonts w:asciiTheme="minorHAnsi" w:hAnsiTheme="minorHAnsi"/>
          <w:sz w:val="22"/>
          <w:szCs w:val="22"/>
          <w:lang w:val="en-GB"/>
        </w:rPr>
        <w:footnoteReference w:id="2"/>
      </w:r>
      <w:r w:rsidRPr="00BF039D">
        <w:rPr>
          <w:rFonts w:asciiTheme="minorHAnsi" w:hAnsiTheme="minorHAnsi"/>
          <w:sz w:val="22"/>
          <w:szCs w:val="22"/>
          <w:lang w:val="en-GB"/>
        </w:rPr>
        <w:t xml:space="preserve">. </w:t>
      </w:r>
    </w:p>
    <w:p w:rsidR="00C73261" w:rsidRPr="00BF039D" w:rsidRDefault="00C73261" w:rsidP="007F3988">
      <w:pPr>
        <w:pStyle w:val="Default"/>
        <w:jc w:val="both"/>
        <w:rPr>
          <w:rFonts w:asciiTheme="minorHAnsi" w:hAnsiTheme="minorHAnsi"/>
          <w:sz w:val="22"/>
          <w:szCs w:val="22"/>
          <w:lang w:val="en-GB"/>
        </w:rPr>
      </w:pPr>
    </w:p>
    <w:p w:rsidR="00B071E8" w:rsidRPr="00BF039D" w:rsidRDefault="00C73261"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In particular</w:t>
      </w:r>
      <w:r w:rsidR="00AC1624" w:rsidRPr="00BF039D">
        <w:rPr>
          <w:rFonts w:asciiTheme="minorHAnsi" w:hAnsiTheme="minorHAnsi"/>
          <w:sz w:val="22"/>
          <w:szCs w:val="22"/>
          <w:lang w:val="en-GB"/>
        </w:rPr>
        <w:t>, tenderers, applicants and candidates are eligible for funding</w:t>
      </w:r>
      <w:r w:rsidRPr="00BF039D">
        <w:rPr>
          <w:rFonts w:asciiTheme="minorHAnsi" w:hAnsiTheme="minorHAnsi"/>
          <w:sz w:val="22"/>
          <w:szCs w:val="22"/>
          <w:lang w:val="en-GB"/>
        </w:rPr>
        <w:t>:</w:t>
      </w:r>
    </w:p>
    <w:p w:rsidR="00197793" w:rsidRPr="00BF039D" w:rsidRDefault="00197793" w:rsidP="007F3988">
      <w:pPr>
        <w:pStyle w:val="Default"/>
        <w:jc w:val="both"/>
        <w:rPr>
          <w:rFonts w:asciiTheme="minorHAnsi" w:hAnsiTheme="minorHAnsi"/>
          <w:sz w:val="22"/>
          <w:szCs w:val="22"/>
          <w:lang w:val="en-GB"/>
        </w:rPr>
      </w:pPr>
    </w:p>
    <w:p w:rsidR="00C73261" w:rsidRPr="00BF039D" w:rsidRDefault="00C73261" w:rsidP="00C73261">
      <w:pPr>
        <w:pStyle w:val="a6"/>
        <w:numPr>
          <w:ilvl w:val="0"/>
          <w:numId w:val="24"/>
        </w:numPr>
        <w:jc w:val="both"/>
        <w:rPr>
          <w:lang w:val="en-GB"/>
        </w:rPr>
      </w:pPr>
      <w:r w:rsidRPr="00BF039D">
        <w:rPr>
          <w:lang w:val="en-GB"/>
        </w:rPr>
        <w:t>Member States, beneficiaries listed in Annex I to Regulation (EU) No 231/2014, contracting parties to the Agreement on the European Economic Area and partner countries covered by the ENI</w:t>
      </w:r>
    </w:p>
    <w:p w:rsidR="00C73261" w:rsidRPr="00BF039D" w:rsidRDefault="00C73261" w:rsidP="00C73261">
      <w:pPr>
        <w:pStyle w:val="a6"/>
        <w:numPr>
          <w:ilvl w:val="0"/>
          <w:numId w:val="24"/>
        </w:numPr>
        <w:jc w:val="both"/>
        <w:rPr>
          <w:lang w:val="en-GB"/>
        </w:rPr>
      </w:pPr>
      <w:r w:rsidRPr="00BF039D">
        <w:rPr>
          <w:lang w:val="en-GB"/>
        </w:rPr>
        <w:t xml:space="preserve">Tenderers, applicants and candidates from non-eligible countries or goods from a non-eligible origin may be accepted as eligible by the Commission in cases involving an urgency or the unavailability of products and services in the markets of the countries concerned, or in other duly substantiated cases where application of the eligibility rules would make the </w:t>
      </w:r>
      <w:r w:rsidR="00026DF4" w:rsidRPr="00BF039D">
        <w:rPr>
          <w:lang w:val="en-GB"/>
        </w:rPr>
        <w:t xml:space="preserve">realization </w:t>
      </w:r>
      <w:r w:rsidRPr="00BF039D">
        <w:rPr>
          <w:lang w:val="en-GB"/>
        </w:rPr>
        <w:t>of a project, programme</w:t>
      </w:r>
      <w:r w:rsidR="00026DF4" w:rsidRPr="00BF039D">
        <w:rPr>
          <w:lang w:val="en-GB"/>
        </w:rPr>
        <w:t xml:space="preserve"> </w:t>
      </w:r>
      <w:r w:rsidRPr="00BF039D">
        <w:rPr>
          <w:lang w:val="en-GB"/>
        </w:rPr>
        <w:t>or action impossible or exceedingly difficult.</w:t>
      </w:r>
    </w:p>
    <w:p w:rsidR="00C73261" w:rsidRPr="00BF039D" w:rsidRDefault="00C73261" w:rsidP="00C73261">
      <w:pPr>
        <w:pStyle w:val="a6"/>
        <w:numPr>
          <w:ilvl w:val="0"/>
          <w:numId w:val="24"/>
        </w:numPr>
        <w:jc w:val="both"/>
        <w:rPr>
          <w:lang w:val="en-GB"/>
        </w:rPr>
      </w:pPr>
      <w:r w:rsidRPr="00BF039D">
        <w:rPr>
          <w:lang w:val="en-GB"/>
        </w:rPr>
        <w:t>For actions implemented in shared management, the relevant Member State to which the Commission has delegated implementation tasks shall be entitled to accept as eligible, on behalf of the Commission, tenderers, applicants and candidates or goods from non-eligible countries</w:t>
      </w:r>
      <w:r w:rsidR="00517C69" w:rsidRPr="00BF039D">
        <w:rPr>
          <w:lang w:val="en-GB"/>
        </w:rPr>
        <w:t xml:space="preserve"> as referred to in par.2 of article 10 of the CIR.</w:t>
      </w:r>
    </w:p>
    <w:p w:rsidR="00017BC1" w:rsidRPr="00BF039D" w:rsidRDefault="00017BC1" w:rsidP="007F3988">
      <w:pPr>
        <w:pStyle w:val="Default"/>
        <w:jc w:val="both"/>
        <w:rPr>
          <w:rFonts w:asciiTheme="minorHAnsi" w:hAnsiTheme="minorHAnsi"/>
          <w:sz w:val="22"/>
          <w:szCs w:val="22"/>
          <w:lang w:val="en-GB"/>
        </w:rPr>
      </w:pPr>
    </w:p>
    <w:p w:rsidR="00017BC1" w:rsidRPr="00BF039D" w:rsidRDefault="00017BC1" w:rsidP="007F3988">
      <w:pPr>
        <w:pStyle w:val="Default"/>
        <w:jc w:val="both"/>
        <w:rPr>
          <w:rFonts w:asciiTheme="minorHAnsi" w:hAnsiTheme="minorHAnsi"/>
          <w:sz w:val="22"/>
          <w:szCs w:val="22"/>
          <w:lang w:val="en-GB"/>
        </w:rPr>
      </w:pPr>
    </w:p>
    <w:p w:rsidR="00017BC1" w:rsidRPr="00BF039D" w:rsidRDefault="00017BC1" w:rsidP="007F3988">
      <w:pPr>
        <w:pStyle w:val="Default"/>
        <w:jc w:val="both"/>
        <w:rPr>
          <w:rFonts w:asciiTheme="minorHAnsi" w:hAnsiTheme="minorHAnsi"/>
          <w:sz w:val="22"/>
          <w:szCs w:val="22"/>
          <w:lang w:val="en-GB"/>
        </w:rPr>
      </w:pPr>
    </w:p>
    <w:p w:rsidR="00017BC1" w:rsidRPr="00BF039D" w:rsidRDefault="00017BC1" w:rsidP="007F3988">
      <w:pPr>
        <w:pStyle w:val="Default"/>
        <w:jc w:val="both"/>
        <w:rPr>
          <w:rFonts w:asciiTheme="minorHAnsi" w:hAnsiTheme="minorHAnsi"/>
          <w:sz w:val="22"/>
          <w:szCs w:val="22"/>
          <w:lang w:val="en-GB"/>
        </w:rPr>
      </w:pPr>
    </w:p>
    <w:p w:rsidR="00017BC1" w:rsidRPr="00BF039D" w:rsidRDefault="00017BC1" w:rsidP="007F3988">
      <w:pPr>
        <w:pStyle w:val="Default"/>
        <w:jc w:val="both"/>
        <w:rPr>
          <w:rFonts w:asciiTheme="minorHAnsi" w:hAnsiTheme="minorHAnsi"/>
          <w:sz w:val="22"/>
          <w:szCs w:val="22"/>
          <w:lang w:val="en-GB"/>
        </w:rPr>
      </w:pPr>
    </w:p>
    <w:p w:rsidR="00017BC1" w:rsidRPr="00BF039D" w:rsidRDefault="00017BC1" w:rsidP="007F3988">
      <w:pPr>
        <w:pStyle w:val="Default"/>
        <w:jc w:val="both"/>
        <w:rPr>
          <w:rFonts w:asciiTheme="minorHAnsi" w:hAnsiTheme="minorHAnsi"/>
          <w:sz w:val="22"/>
          <w:szCs w:val="22"/>
          <w:lang w:val="en-GB"/>
        </w:rPr>
      </w:pPr>
    </w:p>
    <w:p w:rsidR="00017BC1" w:rsidRPr="00BF039D" w:rsidRDefault="00017BC1" w:rsidP="007F3988">
      <w:pPr>
        <w:pStyle w:val="Default"/>
        <w:jc w:val="both"/>
        <w:rPr>
          <w:rFonts w:asciiTheme="minorHAnsi" w:hAnsiTheme="minorHAnsi"/>
          <w:sz w:val="22"/>
          <w:szCs w:val="22"/>
          <w:lang w:val="en-GB"/>
        </w:rPr>
      </w:pPr>
    </w:p>
    <w:p w:rsidR="00017BC1" w:rsidRPr="00BF039D" w:rsidRDefault="00017BC1" w:rsidP="007F3988">
      <w:pPr>
        <w:pStyle w:val="Default"/>
        <w:jc w:val="both"/>
        <w:rPr>
          <w:rFonts w:asciiTheme="minorHAnsi" w:hAnsiTheme="minorHAnsi"/>
          <w:sz w:val="22"/>
          <w:szCs w:val="22"/>
          <w:lang w:val="en-GB"/>
        </w:rPr>
      </w:pPr>
    </w:p>
    <w:p w:rsidR="008719E8" w:rsidRPr="00BF039D" w:rsidRDefault="008719E8"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Some of the possible challenges related to rules of nationality and origin are presented in the Table 1.</w:t>
      </w:r>
    </w:p>
    <w:p w:rsidR="008F30F6" w:rsidRPr="00BF039D" w:rsidRDefault="008F30F6" w:rsidP="007F3988">
      <w:pPr>
        <w:pStyle w:val="Default"/>
        <w:jc w:val="both"/>
        <w:rPr>
          <w:rFonts w:asciiTheme="minorHAnsi" w:hAnsiTheme="minorHAnsi"/>
          <w:sz w:val="22"/>
          <w:szCs w:val="22"/>
          <w:lang w:val="en-GB"/>
        </w:rPr>
      </w:pPr>
    </w:p>
    <w:p w:rsidR="008F30F6" w:rsidRPr="00BF039D" w:rsidRDefault="008F30F6" w:rsidP="007F3988">
      <w:pPr>
        <w:pStyle w:val="Default"/>
        <w:jc w:val="both"/>
        <w:rPr>
          <w:rFonts w:asciiTheme="minorHAnsi" w:hAnsiTheme="minorHAnsi"/>
          <w:b/>
          <w:sz w:val="22"/>
          <w:szCs w:val="22"/>
          <w:lang w:val="en-GB"/>
        </w:rPr>
      </w:pPr>
      <w:r w:rsidRPr="00BF039D">
        <w:rPr>
          <w:rFonts w:asciiTheme="minorHAnsi" w:hAnsiTheme="minorHAnsi"/>
          <w:b/>
          <w:sz w:val="22"/>
          <w:szCs w:val="22"/>
          <w:lang w:val="en-GB"/>
        </w:rPr>
        <w:t>TABLE 1</w:t>
      </w:r>
    </w:p>
    <w:p w:rsidR="00B071E8" w:rsidRPr="00BF039D" w:rsidRDefault="00B071E8" w:rsidP="007F3988">
      <w:pPr>
        <w:pStyle w:val="Default"/>
        <w:jc w:val="both"/>
        <w:rPr>
          <w:rFonts w:asciiTheme="minorHAnsi" w:hAnsiTheme="minorHAnsi"/>
          <w:sz w:val="22"/>
          <w:szCs w:val="22"/>
          <w:lang w:val="en-GB"/>
        </w:rPr>
      </w:pPr>
    </w:p>
    <w:tbl>
      <w:tblPr>
        <w:tblStyle w:val="a5"/>
        <w:tblW w:w="0" w:type="auto"/>
        <w:tblLook w:val="04A0" w:firstRow="1" w:lastRow="0" w:firstColumn="1" w:lastColumn="0" w:noHBand="0" w:noVBand="1"/>
      </w:tblPr>
      <w:tblGrid>
        <w:gridCol w:w="4503"/>
        <w:gridCol w:w="3969"/>
      </w:tblGrid>
      <w:tr w:rsidR="00B071E8" w:rsidRPr="002674AF" w:rsidTr="000E6972">
        <w:tc>
          <w:tcPr>
            <w:tcW w:w="4503" w:type="dxa"/>
          </w:tcPr>
          <w:p w:rsidR="00B071E8" w:rsidRPr="00BF039D" w:rsidRDefault="00B071E8" w:rsidP="007F3988">
            <w:pPr>
              <w:pStyle w:val="Default"/>
              <w:jc w:val="both"/>
              <w:rPr>
                <w:rFonts w:asciiTheme="minorHAnsi" w:hAnsiTheme="minorHAnsi"/>
                <w:b/>
                <w:sz w:val="22"/>
                <w:szCs w:val="22"/>
                <w:lang w:val="en-GB"/>
              </w:rPr>
            </w:pPr>
            <w:r w:rsidRPr="00BF039D">
              <w:rPr>
                <w:rFonts w:asciiTheme="minorHAnsi" w:hAnsiTheme="minorHAnsi"/>
                <w:b/>
                <w:sz w:val="22"/>
                <w:szCs w:val="22"/>
                <w:lang w:val="en-GB"/>
              </w:rPr>
              <w:t>CHALLENGES</w:t>
            </w:r>
          </w:p>
        </w:tc>
        <w:tc>
          <w:tcPr>
            <w:tcW w:w="3969" w:type="dxa"/>
          </w:tcPr>
          <w:p w:rsidR="00B071E8" w:rsidRPr="00BF039D" w:rsidRDefault="00B071E8" w:rsidP="007F3988">
            <w:pPr>
              <w:pStyle w:val="Default"/>
              <w:jc w:val="both"/>
              <w:rPr>
                <w:rFonts w:asciiTheme="minorHAnsi" w:hAnsiTheme="minorHAnsi"/>
                <w:b/>
                <w:sz w:val="22"/>
                <w:szCs w:val="22"/>
                <w:lang w:val="en-GB"/>
              </w:rPr>
            </w:pPr>
            <w:r w:rsidRPr="00BF039D">
              <w:rPr>
                <w:rFonts w:asciiTheme="minorHAnsi" w:hAnsiTheme="minorHAnsi"/>
                <w:b/>
                <w:sz w:val="22"/>
                <w:szCs w:val="22"/>
                <w:lang w:val="en-GB"/>
              </w:rPr>
              <w:t>RECOMMENDATIONS</w:t>
            </w:r>
          </w:p>
          <w:p w:rsidR="00BE2B41" w:rsidRPr="00BF039D" w:rsidRDefault="00BE2B41" w:rsidP="007F3988">
            <w:pPr>
              <w:pStyle w:val="Default"/>
              <w:jc w:val="both"/>
              <w:rPr>
                <w:rFonts w:asciiTheme="minorHAnsi" w:hAnsiTheme="minorHAnsi"/>
                <w:b/>
                <w:sz w:val="22"/>
                <w:szCs w:val="22"/>
                <w:lang w:val="en-GB"/>
              </w:rPr>
            </w:pPr>
          </w:p>
        </w:tc>
      </w:tr>
      <w:tr w:rsidR="00B071E8" w:rsidRPr="007D2547" w:rsidTr="000E6972">
        <w:tc>
          <w:tcPr>
            <w:tcW w:w="4503" w:type="dxa"/>
          </w:tcPr>
          <w:p w:rsidR="00B071E8" w:rsidRPr="00BF039D" w:rsidRDefault="00B071E8" w:rsidP="007F3988">
            <w:pPr>
              <w:pStyle w:val="Default"/>
              <w:jc w:val="both"/>
              <w:rPr>
                <w:rFonts w:asciiTheme="minorHAnsi" w:hAnsiTheme="minorHAnsi"/>
                <w:b/>
                <w:bCs/>
                <w:sz w:val="22"/>
                <w:szCs w:val="22"/>
                <w:lang w:val="en-GB"/>
              </w:rPr>
            </w:pPr>
          </w:p>
          <w:p w:rsidR="00B071E8" w:rsidRPr="00BF039D" w:rsidRDefault="00B071E8" w:rsidP="007F3988">
            <w:pPr>
              <w:pStyle w:val="Default"/>
              <w:jc w:val="both"/>
              <w:rPr>
                <w:rFonts w:asciiTheme="minorHAnsi" w:hAnsiTheme="minorHAnsi"/>
                <w:sz w:val="22"/>
                <w:szCs w:val="22"/>
                <w:lang w:val="en-GB"/>
              </w:rPr>
            </w:pPr>
            <w:r w:rsidRPr="00BF039D">
              <w:rPr>
                <w:rFonts w:asciiTheme="minorHAnsi" w:hAnsiTheme="minorHAnsi"/>
                <w:b/>
                <w:bCs/>
                <w:sz w:val="22"/>
                <w:szCs w:val="22"/>
                <w:lang w:val="en-GB"/>
              </w:rPr>
              <w:t>Specific professional equipment</w:t>
            </w:r>
            <w:r w:rsidRPr="00BF039D">
              <w:rPr>
                <w:rFonts w:asciiTheme="minorHAnsi" w:hAnsiTheme="minorHAnsi"/>
                <w:sz w:val="22"/>
                <w:szCs w:val="22"/>
                <w:lang w:val="en-GB"/>
              </w:rPr>
              <w:t xml:space="preserve">. Some projects require purchase of specific professional equipment which is supposedly not available as EU or other eligible countries’ origin. </w:t>
            </w:r>
          </w:p>
          <w:p w:rsidR="00B071E8" w:rsidRPr="00BF039D" w:rsidRDefault="00B071E8" w:rsidP="007F3988">
            <w:pPr>
              <w:pStyle w:val="Default"/>
              <w:jc w:val="both"/>
              <w:rPr>
                <w:rFonts w:asciiTheme="minorHAnsi" w:hAnsiTheme="minorHAnsi"/>
                <w:b/>
                <w:sz w:val="22"/>
                <w:szCs w:val="22"/>
                <w:lang w:val="en-GB"/>
              </w:rPr>
            </w:pPr>
          </w:p>
        </w:tc>
        <w:tc>
          <w:tcPr>
            <w:tcW w:w="3969" w:type="dxa"/>
          </w:tcPr>
          <w:p w:rsidR="00B071E8" w:rsidRPr="00BF039D" w:rsidRDefault="00B071E8"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lastRenderedPageBreak/>
              <w:t xml:space="preserve">- A wider analysis of potential suppliers should be implemented. </w:t>
            </w:r>
          </w:p>
          <w:p w:rsidR="00B071E8" w:rsidRPr="00BF039D" w:rsidRDefault="00B071E8" w:rsidP="007F3988">
            <w:pPr>
              <w:pStyle w:val="Default"/>
              <w:jc w:val="both"/>
              <w:rPr>
                <w:rFonts w:asciiTheme="minorHAnsi" w:hAnsiTheme="minorHAnsi"/>
                <w:b/>
                <w:sz w:val="22"/>
                <w:szCs w:val="22"/>
                <w:lang w:val="en-GB"/>
              </w:rPr>
            </w:pPr>
            <w:r w:rsidRPr="00BF039D">
              <w:rPr>
                <w:rFonts w:asciiTheme="minorHAnsi" w:hAnsiTheme="minorHAnsi"/>
                <w:sz w:val="22"/>
                <w:szCs w:val="22"/>
                <w:lang w:val="en-GB"/>
              </w:rPr>
              <w:t xml:space="preserve">- In case of non-availability ask for derogation from the MA well in advance, providing proper justification (e.g. Proof of sufficient research that no such </w:t>
            </w:r>
            <w:r w:rsidRPr="00BF039D">
              <w:rPr>
                <w:rFonts w:asciiTheme="minorHAnsi" w:hAnsiTheme="minorHAnsi"/>
                <w:sz w:val="22"/>
                <w:szCs w:val="22"/>
                <w:lang w:val="en-GB"/>
              </w:rPr>
              <w:lastRenderedPageBreak/>
              <w:t xml:space="preserve">product </w:t>
            </w:r>
          </w:p>
        </w:tc>
      </w:tr>
      <w:tr w:rsidR="00B071E8" w:rsidRPr="007D2547" w:rsidTr="000E6972">
        <w:tc>
          <w:tcPr>
            <w:tcW w:w="4503" w:type="dxa"/>
          </w:tcPr>
          <w:p w:rsidR="00B071E8" w:rsidRPr="00BF039D" w:rsidRDefault="00B071E8" w:rsidP="007F3988">
            <w:pPr>
              <w:pStyle w:val="Default"/>
              <w:jc w:val="both"/>
              <w:rPr>
                <w:rFonts w:asciiTheme="minorHAnsi" w:hAnsiTheme="minorHAnsi"/>
                <w:sz w:val="20"/>
                <w:szCs w:val="20"/>
                <w:lang w:val="en-GB"/>
              </w:rPr>
            </w:pPr>
          </w:p>
          <w:p w:rsidR="00B071E8" w:rsidRPr="00BF039D" w:rsidRDefault="00B071E8" w:rsidP="007F3988">
            <w:pPr>
              <w:pStyle w:val="Default"/>
              <w:jc w:val="both"/>
              <w:rPr>
                <w:rFonts w:asciiTheme="minorHAnsi" w:hAnsiTheme="minorHAnsi"/>
                <w:sz w:val="22"/>
                <w:szCs w:val="22"/>
                <w:lang w:val="en-GB"/>
              </w:rPr>
            </w:pPr>
            <w:r w:rsidRPr="00BF039D">
              <w:rPr>
                <w:rFonts w:asciiTheme="minorHAnsi" w:hAnsiTheme="minorHAnsi"/>
                <w:b/>
                <w:bCs/>
                <w:sz w:val="22"/>
                <w:szCs w:val="22"/>
                <w:lang w:val="en-GB"/>
              </w:rPr>
              <w:t xml:space="preserve">Compatibility of equipment. </w:t>
            </w:r>
            <w:r w:rsidRPr="00BF039D">
              <w:rPr>
                <w:rFonts w:asciiTheme="minorHAnsi" w:hAnsiTheme="minorHAnsi"/>
                <w:sz w:val="22"/>
                <w:szCs w:val="22"/>
                <w:lang w:val="en-GB"/>
              </w:rPr>
              <w:t xml:space="preserve">On a number of occasions the purchase of equipment is focused on up-grading existing equipment which is non-EU or other eligible countries’ origin. Such cases are particularly frequent in computer equipment and software purchase. </w:t>
            </w:r>
          </w:p>
          <w:p w:rsidR="00B071E8" w:rsidRPr="00BF039D" w:rsidRDefault="00B071E8" w:rsidP="007F3988">
            <w:pPr>
              <w:pStyle w:val="Default"/>
              <w:jc w:val="both"/>
              <w:rPr>
                <w:rFonts w:asciiTheme="minorHAnsi" w:hAnsiTheme="minorHAnsi"/>
                <w:sz w:val="22"/>
                <w:szCs w:val="22"/>
                <w:lang w:val="en-GB"/>
              </w:rPr>
            </w:pPr>
          </w:p>
        </w:tc>
        <w:tc>
          <w:tcPr>
            <w:tcW w:w="3969" w:type="dxa"/>
          </w:tcPr>
          <w:p w:rsidR="00B071E8" w:rsidRPr="00BF039D" w:rsidRDefault="00B071E8" w:rsidP="007F3988">
            <w:pPr>
              <w:pStyle w:val="Default"/>
              <w:jc w:val="both"/>
              <w:rPr>
                <w:rFonts w:asciiTheme="minorHAnsi" w:hAnsiTheme="minorHAnsi"/>
                <w:sz w:val="22"/>
                <w:szCs w:val="22"/>
                <w:lang w:val="en-GB"/>
              </w:rPr>
            </w:pPr>
          </w:p>
          <w:p w:rsidR="00B071E8" w:rsidRPr="00BF039D" w:rsidRDefault="00B071E8"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 In general avoid upgrading of existing equipment. In case of such projects check compatibility with similar EU or other eligible countries’ origin equipment. </w:t>
            </w:r>
          </w:p>
        </w:tc>
      </w:tr>
    </w:tbl>
    <w:p w:rsidR="00B071E8" w:rsidRPr="00BF039D" w:rsidRDefault="00B071E8" w:rsidP="007F3988">
      <w:pPr>
        <w:pStyle w:val="Default"/>
        <w:jc w:val="both"/>
        <w:rPr>
          <w:rFonts w:asciiTheme="minorHAnsi" w:hAnsiTheme="minorHAnsi"/>
          <w:b/>
          <w:sz w:val="22"/>
          <w:szCs w:val="22"/>
          <w:lang w:val="en-GB"/>
        </w:rPr>
      </w:pPr>
    </w:p>
    <w:p w:rsidR="004B29CD" w:rsidRPr="00BF039D" w:rsidRDefault="00B071E8" w:rsidP="00A220E1">
      <w:pPr>
        <w:pStyle w:val="2"/>
        <w:rPr>
          <w:rFonts w:asciiTheme="minorHAnsi" w:hAnsiTheme="minorHAnsi"/>
          <w:lang w:val="en-GB"/>
        </w:rPr>
      </w:pPr>
      <w:bookmarkStart w:id="16" w:name="_Toc529792161"/>
      <w:r w:rsidRPr="00BF039D">
        <w:rPr>
          <w:rFonts w:asciiTheme="minorHAnsi" w:hAnsiTheme="minorHAnsi"/>
          <w:lang w:val="en-GB"/>
        </w:rPr>
        <w:t>3.</w:t>
      </w:r>
      <w:r w:rsidR="00A220E1" w:rsidRPr="00BF039D">
        <w:rPr>
          <w:rFonts w:asciiTheme="minorHAnsi" w:hAnsiTheme="minorHAnsi"/>
          <w:lang w:val="en-GB"/>
        </w:rPr>
        <w:t>3</w:t>
      </w:r>
      <w:r w:rsidRPr="00BF039D">
        <w:rPr>
          <w:rFonts w:asciiTheme="minorHAnsi" w:hAnsiTheme="minorHAnsi"/>
          <w:lang w:val="en-GB"/>
        </w:rPr>
        <w:t>. Fair and transparent competition</w:t>
      </w:r>
      <w:bookmarkEnd w:id="16"/>
    </w:p>
    <w:p w:rsidR="00B071E8" w:rsidRPr="00BF039D" w:rsidRDefault="00B071E8" w:rsidP="00A220E1">
      <w:pPr>
        <w:pStyle w:val="2"/>
        <w:rPr>
          <w:rFonts w:asciiTheme="minorHAnsi" w:hAnsiTheme="minorHAnsi"/>
          <w:lang w:val="en-GB"/>
        </w:rPr>
      </w:pPr>
      <w:r w:rsidRPr="00BF039D">
        <w:rPr>
          <w:rFonts w:asciiTheme="minorHAnsi" w:hAnsiTheme="minorHAnsi"/>
          <w:lang w:val="en-GB"/>
        </w:rPr>
        <w:t xml:space="preserve"> </w:t>
      </w:r>
    </w:p>
    <w:p w:rsidR="00096C2E" w:rsidRPr="00BF039D" w:rsidRDefault="00B071E8"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If the implementation of an action is funded by the Programme for the purposes of external actions requires procurement by the project beneficiary, the contract must be awarded to the </w:t>
      </w:r>
      <w:r w:rsidRPr="00BF039D">
        <w:rPr>
          <w:rFonts w:asciiTheme="minorHAnsi" w:hAnsiTheme="minorHAnsi"/>
          <w:b/>
          <w:bCs/>
          <w:sz w:val="22"/>
          <w:szCs w:val="22"/>
          <w:lang w:val="en-GB"/>
        </w:rPr>
        <w:t xml:space="preserve">most economically advantageous tender </w:t>
      </w:r>
      <w:r w:rsidRPr="00BF039D">
        <w:rPr>
          <w:rFonts w:asciiTheme="minorHAnsi" w:hAnsiTheme="minorHAnsi"/>
          <w:sz w:val="22"/>
          <w:szCs w:val="22"/>
          <w:lang w:val="en-GB"/>
        </w:rPr>
        <w:t>(i.e. the tender offering the best price-quality ratio), in accordance with the principles of transparency and fair competition for potential contractors and taking care to avoid any conflicts of interest.</w:t>
      </w:r>
    </w:p>
    <w:p w:rsidR="00B071E8" w:rsidRPr="00BF039D" w:rsidRDefault="00B071E8"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 </w:t>
      </w:r>
    </w:p>
    <w:p w:rsidR="00B071E8" w:rsidRPr="00BF039D" w:rsidRDefault="00B071E8"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In the event of failure to comply with these rules, planned or occurred expenditures related to the projects and activities in question </w:t>
      </w:r>
      <w:r w:rsidRPr="00BF039D">
        <w:rPr>
          <w:rFonts w:asciiTheme="minorHAnsi" w:hAnsiTheme="minorHAnsi"/>
          <w:b/>
          <w:bCs/>
          <w:sz w:val="22"/>
          <w:szCs w:val="22"/>
          <w:lang w:val="en-GB"/>
        </w:rPr>
        <w:t xml:space="preserve">will not be eligible </w:t>
      </w:r>
      <w:r w:rsidRPr="00BF039D">
        <w:rPr>
          <w:rFonts w:asciiTheme="minorHAnsi" w:hAnsiTheme="minorHAnsi"/>
          <w:sz w:val="22"/>
          <w:szCs w:val="22"/>
          <w:lang w:val="en-GB"/>
        </w:rPr>
        <w:t xml:space="preserve">for </w:t>
      </w:r>
      <w:r w:rsidR="008F30F6" w:rsidRPr="00BF039D">
        <w:rPr>
          <w:rFonts w:asciiTheme="minorHAnsi" w:hAnsiTheme="minorHAnsi"/>
          <w:sz w:val="22"/>
          <w:szCs w:val="22"/>
          <w:lang w:val="en-GB"/>
        </w:rPr>
        <w:t>EU</w:t>
      </w:r>
      <w:r w:rsidRPr="00BF039D">
        <w:rPr>
          <w:rFonts w:asciiTheme="minorHAnsi" w:hAnsiTheme="minorHAnsi"/>
          <w:sz w:val="22"/>
          <w:szCs w:val="22"/>
          <w:lang w:val="en-GB"/>
        </w:rPr>
        <w:t xml:space="preserve"> financing. </w:t>
      </w:r>
    </w:p>
    <w:p w:rsidR="00CB4B55" w:rsidRPr="00BF039D" w:rsidRDefault="00CB4B55" w:rsidP="007F3988">
      <w:pPr>
        <w:pStyle w:val="Default"/>
        <w:jc w:val="both"/>
        <w:rPr>
          <w:rFonts w:asciiTheme="minorHAnsi" w:hAnsiTheme="minorHAnsi"/>
          <w:sz w:val="22"/>
          <w:szCs w:val="22"/>
          <w:lang w:val="en-GB"/>
        </w:rPr>
      </w:pPr>
    </w:p>
    <w:p w:rsidR="00B071E8" w:rsidRPr="00BF039D" w:rsidRDefault="00B071E8"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Some of the possible challenges related to the fair and transparent competition are presented in the Table 2. </w:t>
      </w:r>
    </w:p>
    <w:p w:rsidR="008F30F6" w:rsidRPr="00BF039D" w:rsidRDefault="008F30F6" w:rsidP="007F3988">
      <w:pPr>
        <w:pStyle w:val="Default"/>
        <w:jc w:val="both"/>
        <w:rPr>
          <w:rFonts w:asciiTheme="minorHAnsi" w:hAnsiTheme="minorHAnsi"/>
          <w:i/>
          <w:iCs/>
          <w:sz w:val="22"/>
          <w:szCs w:val="22"/>
          <w:lang w:val="en-GB"/>
        </w:rPr>
      </w:pPr>
    </w:p>
    <w:p w:rsidR="00B071E8" w:rsidRPr="00BF039D" w:rsidRDefault="00B071E8" w:rsidP="007F3988">
      <w:pPr>
        <w:pStyle w:val="Default"/>
        <w:jc w:val="both"/>
        <w:rPr>
          <w:rFonts w:asciiTheme="minorHAnsi" w:hAnsiTheme="minorHAnsi"/>
          <w:b/>
          <w:sz w:val="22"/>
          <w:szCs w:val="22"/>
          <w:lang w:val="en-GB"/>
        </w:rPr>
      </w:pPr>
      <w:r w:rsidRPr="00BF039D">
        <w:rPr>
          <w:rFonts w:asciiTheme="minorHAnsi" w:hAnsiTheme="minorHAnsi"/>
          <w:b/>
          <w:iCs/>
          <w:sz w:val="22"/>
          <w:szCs w:val="22"/>
          <w:lang w:val="en-GB"/>
        </w:rPr>
        <w:t>Table 2</w:t>
      </w:r>
      <w:r w:rsidRPr="00BF039D">
        <w:rPr>
          <w:rFonts w:asciiTheme="minorHAnsi" w:hAnsiTheme="minorHAnsi"/>
          <w:b/>
          <w:sz w:val="22"/>
          <w:szCs w:val="22"/>
          <w:lang w:val="en-GB"/>
        </w:rPr>
        <w:t>: Challenges related to fair and transparent competition</w:t>
      </w:r>
    </w:p>
    <w:p w:rsidR="008F30F6" w:rsidRPr="00BF039D" w:rsidRDefault="008F30F6" w:rsidP="007F3988">
      <w:pPr>
        <w:pStyle w:val="Default"/>
        <w:jc w:val="both"/>
        <w:rPr>
          <w:rFonts w:asciiTheme="minorHAnsi" w:hAnsiTheme="minorHAnsi"/>
          <w:sz w:val="22"/>
          <w:szCs w:val="22"/>
          <w:lang w:val="en-GB"/>
        </w:rPr>
      </w:pPr>
    </w:p>
    <w:tbl>
      <w:tblPr>
        <w:tblStyle w:val="a5"/>
        <w:tblW w:w="0" w:type="auto"/>
        <w:tblLook w:val="04A0" w:firstRow="1" w:lastRow="0" w:firstColumn="1" w:lastColumn="0" w:noHBand="0" w:noVBand="1"/>
      </w:tblPr>
      <w:tblGrid>
        <w:gridCol w:w="4261"/>
        <w:gridCol w:w="4261"/>
      </w:tblGrid>
      <w:tr w:rsidR="008F30F6" w:rsidRPr="002674AF" w:rsidTr="00D73EB5">
        <w:tc>
          <w:tcPr>
            <w:tcW w:w="4261" w:type="dxa"/>
          </w:tcPr>
          <w:p w:rsidR="008F30F6" w:rsidRPr="00BF039D" w:rsidRDefault="008F30F6" w:rsidP="007F3988">
            <w:pPr>
              <w:pStyle w:val="Default"/>
              <w:jc w:val="both"/>
              <w:rPr>
                <w:rFonts w:asciiTheme="minorHAnsi" w:hAnsiTheme="minorHAnsi"/>
                <w:b/>
                <w:sz w:val="22"/>
                <w:szCs w:val="22"/>
                <w:lang w:val="en-GB"/>
              </w:rPr>
            </w:pPr>
            <w:r w:rsidRPr="00BF039D">
              <w:rPr>
                <w:rFonts w:asciiTheme="minorHAnsi" w:hAnsiTheme="minorHAnsi"/>
                <w:b/>
                <w:sz w:val="22"/>
                <w:szCs w:val="22"/>
                <w:lang w:val="en-GB"/>
              </w:rPr>
              <w:t>CHALLENGES</w:t>
            </w:r>
          </w:p>
        </w:tc>
        <w:tc>
          <w:tcPr>
            <w:tcW w:w="4261" w:type="dxa"/>
          </w:tcPr>
          <w:p w:rsidR="008F30F6" w:rsidRPr="00BF039D" w:rsidRDefault="008F30F6" w:rsidP="007F3988">
            <w:pPr>
              <w:pStyle w:val="Default"/>
              <w:jc w:val="both"/>
              <w:rPr>
                <w:rFonts w:asciiTheme="minorHAnsi" w:hAnsiTheme="minorHAnsi"/>
                <w:b/>
                <w:sz w:val="22"/>
                <w:szCs w:val="22"/>
                <w:lang w:val="en-GB"/>
              </w:rPr>
            </w:pPr>
            <w:r w:rsidRPr="00BF039D">
              <w:rPr>
                <w:rFonts w:asciiTheme="minorHAnsi" w:hAnsiTheme="minorHAnsi"/>
                <w:b/>
                <w:sz w:val="22"/>
                <w:szCs w:val="22"/>
                <w:lang w:val="en-GB"/>
              </w:rPr>
              <w:t>RECOMMENDATIONS</w:t>
            </w:r>
          </w:p>
          <w:p w:rsidR="00096C2E" w:rsidRPr="00BF039D" w:rsidRDefault="00096C2E" w:rsidP="007F3988">
            <w:pPr>
              <w:pStyle w:val="Default"/>
              <w:jc w:val="both"/>
              <w:rPr>
                <w:rFonts w:asciiTheme="minorHAnsi" w:hAnsiTheme="minorHAnsi"/>
                <w:b/>
                <w:sz w:val="22"/>
                <w:szCs w:val="22"/>
                <w:lang w:val="en-GB"/>
              </w:rPr>
            </w:pPr>
          </w:p>
        </w:tc>
      </w:tr>
      <w:tr w:rsidR="008F30F6" w:rsidRPr="007D2547" w:rsidTr="00D73EB5">
        <w:tc>
          <w:tcPr>
            <w:tcW w:w="4261" w:type="dxa"/>
          </w:tcPr>
          <w:p w:rsidR="008F30F6" w:rsidRPr="00BF039D" w:rsidRDefault="008F30F6" w:rsidP="007F3988">
            <w:pPr>
              <w:pStyle w:val="Default"/>
              <w:jc w:val="both"/>
              <w:rPr>
                <w:rFonts w:asciiTheme="minorHAnsi" w:hAnsiTheme="minorHAnsi"/>
                <w:b/>
                <w:bCs/>
                <w:sz w:val="22"/>
                <w:szCs w:val="22"/>
                <w:lang w:val="en-GB"/>
              </w:rPr>
            </w:pPr>
          </w:p>
          <w:p w:rsidR="008F30F6" w:rsidRPr="00BF039D" w:rsidRDefault="008F30F6" w:rsidP="007F3988">
            <w:pPr>
              <w:pStyle w:val="Default"/>
              <w:jc w:val="both"/>
              <w:rPr>
                <w:rFonts w:asciiTheme="minorHAnsi" w:hAnsiTheme="minorHAnsi"/>
                <w:sz w:val="22"/>
                <w:szCs w:val="22"/>
                <w:lang w:val="en-GB"/>
              </w:rPr>
            </w:pPr>
            <w:r w:rsidRPr="00BF039D">
              <w:rPr>
                <w:rFonts w:asciiTheme="minorHAnsi" w:hAnsiTheme="minorHAnsi"/>
                <w:b/>
                <w:bCs/>
                <w:sz w:val="22"/>
                <w:szCs w:val="22"/>
                <w:lang w:val="en-GB"/>
              </w:rPr>
              <w:t>Above market prices</w:t>
            </w:r>
            <w:r w:rsidRPr="00BF039D">
              <w:rPr>
                <w:rFonts w:asciiTheme="minorHAnsi" w:hAnsiTheme="minorHAnsi"/>
                <w:sz w:val="22"/>
                <w:szCs w:val="22"/>
                <w:lang w:val="en-GB"/>
              </w:rPr>
              <w:t xml:space="preserve">. In case of </w:t>
            </w:r>
            <w:r w:rsidR="00935375" w:rsidRPr="00BF039D">
              <w:rPr>
                <w:rFonts w:asciiTheme="minorHAnsi" w:hAnsiTheme="minorHAnsi"/>
                <w:sz w:val="22"/>
                <w:szCs w:val="22"/>
                <w:lang w:val="en-GB"/>
              </w:rPr>
              <w:t>simplified</w:t>
            </w:r>
            <w:r w:rsidRPr="00BF039D">
              <w:rPr>
                <w:rFonts w:asciiTheme="minorHAnsi" w:hAnsiTheme="minorHAnsi"/>
                <w:sz w:val="22"/>
                <w:szCs w:val="22"/>
                <w:lang w:val="en-GB"/>
              </w:rPr>
              <w:t xml:space="preserve"> or in open procedures if the tenderers contact each other, they could raise the tender price above market standards. In single tenders the only invited tenderer could propose price above market standards. </w:t>
            </w:r>
          </w:p>
          <w:p w:rsidR="008F30F6" w:rsidRPr="00BF039D" w:rsidRDefault="008F30F6" w:rsidP="007F3988">
            <w:pPr>
              <w:pStyle w:val="Default"/>
              <w:jc w:val="both"/>
              <w:rPr>
                <w:rFonts w:asciiTheme="minorHAnsi" w:hAnsiTheme="minorHAnsi"/>
                <w:b/>
                <w:sz w:val="22"/>
                <w:szCs w:val="22"/>
                <w:lang w:val="en-GB"/>
              </w:rPr>
            </w:pPr>
          </w:p>
        </w:tc>
        <w:tc>
          <w:tcPr>
            <w:tcW w:w="4261" w:type="dxa"/>
          </w:tcPr>
          <w:p w:rsidR="008F30F6" w:rsidRPr="00BF039D" w:rsidRDefault="008F30F6" w:rsidP="007F3988">
            <w:pPr>
              <w:pStyle w:val="Default"/>
              <w:jc w:val="both"/>
              <w:rPr>
                <w:rFonts w:asciiTheme="minorHAnsi" w:hAnsiTheme="minorHAnsi"/>
                <w:sz w:val="22"/>
                <w:szCs w:val="22"/>
                <w:lang w:val="en-GB"/>
              </w:rPr>
            </w:pPr>
          </w:p>
          <w:p w:rsidR="008F30F6" w:rsidRPr="00BF039D" w:rsidRDefault="00096C2E"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w:t>
            </w:r>
            <w:r w:rsidR="008F30F6" w:rsidRPr="00BF039D">
              <w:rPr>
                <w:rFonts w:asciiTheme="minorHAnsi" w:hAnsiTheme="minorHAnsi"/>
                <w:sz w:val="22"/>
                <w:szCs w:val="22"/>
                <w:lang w:val="en-GB"/>
              </w:rPr>
              <w:t>Even if the financial thresholds stipulate single tender procedure the Contracting Authority should be encouraged to invite more than one company in order to create competition and avoid increasing the prices by the single invited tenderer.</w:t>
            </w:r>
          </w:p>
          <w:p w:rsidR="008F30F6" w:rsidRPr="00BF039D" w:rsidRDefault="008F30F6" w:rsidP="007F3988">
            <w:pPr>
              <w:pStyle w:val="Default"/>
              <w:jc w:val="both"/>
              <w:rPr>
                <w:rFonts w:asciiTheme="minorHAnsi" w:hAnsiTheme="minorHAnsi"/>
                <w:sz w:val="22"/>
                <w:szCs w:val="22"/>
                <w:lang w:val="en-GB"/>
              </w:rPr>
            </w:pPr>
          </w:p>
          <w:p w:rsidR="008F30F6" w:rsidRPr="00BF039D" w:rsidRDefault="008F30F6"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 The project beneficiary could implement preliminary market research/analysis to establish the market price standards for the planned purchases. Other beneficiaries implementing similar purchases could be advised. The beneficiary should have clear indication of the market prices before the start of the evaluation. In case of significant discrepancies between the financial offers and price market standards the procedure </w:t>
            </w:r>
            <w:r w:rsidRPr="00BF039D">
              <w:rPr>
                <w:rFonts w:asciiTheme="minorHAnsi" w:hAnsiTheme="minorHAnsi"/>
                <w:sz w:val="22"/>
                <w:szCs w:val="22"/>
                <w:lang w:val="en-GB"/>
              </w:rPr>
              <w:lastRenderedPageBreak/>
              <w:t>should be cancelled and negotiations with one or several tenderer initiated if applicable.</w:t>
            </w:r>
          </w:p>
          <w:p w:rsidR="008F30F6" w:rsidRPr="00BF039D" w:rsidRDefault="008F30F6" w:rsidP="007F3988">
            <w:pPr>
              <w:pStyle w:val="Default"/>
              <w:jc w:val="both"/>
              <w:rPr>
                <w:rFonts w:asciiTheme="minorHAnsi" w:hAnsiTheme="minorHAnsi"/>
                <w:sz w:val="22"/>
                <w:szCs w:val="22"/>
                <w:lang w:val="en-GB"/>
              </w:rPr>
            </w:pPr>
          </w:p>
          <w:p w:rsidR="008F30F6" w:rsidRPr="00BF039D" w:rsidRDefault="008F30F6" w:rsidP="00E22140">
            <w:pPr>
              <w:pStyle w:val="Default"/>
              <w:jc w:val="both"/>
              <w:rPr>
                <w:rFonts w:asciiTheme="minorHAnsi" w:hAnsiTheme="minorHAnsi"/>
                <w:b/>
                <w:sz w:val="22"/>
                <w:szCs w:val="22"/>
                <w:lang w:val="en-GB"/>
              </w:rPr>
            </w:pPr>
            <w:r w:rsidRPr="00BF039D">
              <w:rPr>
                <w:rFonts w:asciiTheme="minorHAnsi" w:hAnsiTheme="minorHAnsi"/>
                <w:sz w:val="22"/>
                <w:szCs w:val="22"/>
                <w:lang w:val="en-GB"/>
              </w:rPr>
              <w:t>- Be aware that the MA will check the per-unit prices as presented by the beneficiaries in the proposed budgets during the budget clearing process. Historical data, market analysis or similar can be taken into account to establish appropriateness of the proposed per-unit prices.</w:t>
            </w:r>
          </w:p>
        </w:tc>
      </w:tr>
      <w:tr w:rsidR="008F30F6" w:rsidRPr="007D2547" w:rsidTr="00D73EB5">
        <w:tc>
          <w:tcPr>
            <w:tcW w:w="4261" w:type="dxa"/>
          </w:tcPr>
          <w:p w:rsidR="008E52DC" w:rsidRPr="00BF039D" w:rsidRDefault="008E52DC" w:rsidP="007F3988">
            <w:pPr>
              <w:pStyle w:val="Default"/>
              <w:rPr>
                <w:rFonts w:asciiTheme="minorHAnsi" w:hAnsiTheme="minorHAnsi"/>
                <w:b/>
                <w:bCs/>
                <w:sz w:val="22"/>
                <w:szCs w:val="22"/>
                <w:lang w:val="en-GB"/>
              </w:rPr>
            </w:pPr>
          </w:p>
          <w:p w:rsidR="008F30F6" w:rsidRPr="00BF039D" w:rsidRDefault="008F30F6" w:rsidP="007F3988">
            <w:pPr>
              <w:pStyle w:val="Default"/>
              <w:rPr>
                <w:rFonts w:asciiTheme="minorHAnsi" w:hAnsiTheme="minorHAnsi"/>
                <w:sz w:val="22"/>
                <w:szCs w:val="22"/>
                <w:lang w:val="en-GB"/>
              </w:rPr>
            </w:pPr>
            <w:r w:rsidRPr="00BF039D">
              <w:rPr>
                <w:rFonts w:asciiTheme="minorHAnsi" w:hAnsiTheme="minorHAnsi"/>
                <w:b/>
                <w:bCs/>
                <w:sz w:val="22"/>
                <w:szCs w:val="22"/>
                <w:lang w:val="en-GB"/>
              </w:rPr>
              <w:t>Conflict of interest</w:t>
            </w:r>
            <w:r w:rsidRPr="00BF039D">
              <w:rPr>
                <w:rFonts w:asciiTheme="minorHAnsi" w:hAnsiTheme="minorHAnsi"/>
                <w:sz w:val="22"/>
                <w:szCs w:val="22"/>
                <w:lang w:val="en-GB"/>
              </w:rPr>
              <w:t xml:space="preserve">. Some of the individuals involved in the process are one way or another connected with one or more </w:t>
            </w:r>
            <w:r w:rsidR="008E52DC" w:rsidRPr="00BF039D">
              <w:rPr>
                <w:rFonts w:asciiTheme="minorHAnsi" w:hAnsiTheme="minorHAnsi"/>
                <w:sz w:val="22"/>
                <w:szCs w:val="22"/>
                <w:lang w:val="en-GB"/>
              </w:rPr>
              <w:t>tenderers.</w:t>
            </w:r>
          </w:p>
        </w:tc>
        <w:tc>
          <w:tcPr>
            <w:tcW w:w="4261" w:type="dxa"/>
          </w:tcPr>
          <w:p w:rsidR="008E52DC" w:rsidRPr="00BF039D" w:rsidRDefault="008E52DC" w:rsidP="007F3988">
            <w:pPr>
              <w:pStyle w:val="Default"/>
              <w:rPr>
                <w:rFonts w:asciiTheme="minorHAnsi" w:hAnsiTheme="minorHAnsi"/>
                <w:sz w:val="22"/>
                <w:szCs w:val="22"/>
                <w:lang w:val="en-GB"/>
              </w:rPr>
            </w:pPr>
          </w:p>
          <w:p w:rsidR="008E52DC" w:rsidRPr="00BF039D" w:rsidRDefault="008F30F6"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 Use independent experts in the process of preparation of tender documentation and in </w:t>
            </w:r>
          </w:p>
          <w:p w:rsidR="008E52DC" w:rsidRPr="00BF039D" w:rsidRDefault="008E52DC" w:rsidP="007F3988">
            <w:pPr>
              <w:pStyle w:val="Default"/>
              <w:jc w:val="both"/>
              <w:rPr>
                <w:rFonts w:asciiTheme="minorHAnsi" w:hAnsiTheme="minorHAnsi"/>
                <w:sz w:val="22"/>
                <w:szCs w:val="22"/>
                <w:lang w:val="en-GB"/>
              </w:rPr>
            </w:pPr>
            <w:proofErr w:type="gramStart"/>
            <w:r w:rsidRPr="00BF039D">
              <w:rPr>
                <w:rFonts w:asciiTheme="minorHAnsi" w:hAnsiTheme="minorHAnsi"/>
                <w:sz w:val="22"/>
                <w:szCs w:val="22"/>
                <w:lang w:val="en-GB"/>
              </w:rPr>
              <w:t>the</w:t>
            </w:r>
            <w:proofErr w:type="gramEnd"/>
            <w:r w:rsidRPr="00BF039D">
              <w:rPr>
                <w:rFonts w:asciiTheme="minorHAnsi" w:hAnsiTheme="minorHAnsi"/>
                <w:sz w:val="22"/>
                <w:szCs w:val="22"/>
                <w:lang w:val="en-GB"/>
              </w:rPr>
              <w:t xml:space="preserve"> selection process. </w:t>
            </w:r>
          </w:p>
          <w:p w:rsidR="008E52DC" w:rsidRPr="00BF039D" w:rsidRDefault="008E52DC" w:rsidP="007F3988">
            <w:pPr>
              <w:pStyle w:val="Default"/>
              <w:jc w:val="both"/>
              <w:rPr>
                <w:rFonts w:asciiTheme="minorHAnsi" w:hAnsiTheme="minorHAnsi"/>
                <w:sz w:val="22"/>
                <w:szCs w:val="22"/>
                <w:lang w:val="en-GB"/>
              </w:rPr>
            </w:pPr>
          </w:p>
          <w:p w:rsidR="008F30F6" w:rsidRPr="00BF039D" w:rsidRDefault="008E52DC" w:rsidP="007F3988">
            <w:pPr>
              <w:pStyle w:val="Default"/>
              <w:jc w:val="both"/>
              <w:rPr>
                <w:sz w:val="22"/>
                <w:szCs w:val="22"/>
                <w:lang w:val="en-GB"/>
              </w:rPr>
            </w:pPr>
            <w:r w:rsidRPr="00BF039D">
              <w:rPr>
                <w:rFonts w:asciiTheme="minorHAnsi" w:hAnsiTheme="minorHAnsi"/>
                <w:sz w:val="22"/>
                <w:szCs w:val="22"/>
                <w:lang w:val="en-GB"/>
              </w:rPr>
              <w:t>- Check potential connections between involved individuals and tenderers (on the basis of their CV)</w:t>
            </w:r>
            <w:r w:rsidRPr="00BF039D">
              <w:rPr>
                <w:sz w:val="22"/>
                <w:szCs w:val="22"/>
                <w:lang w:val="en-GB"/>
              </w:rPr>
              <w:t xml:space="preserve"> </w:t>
            </w:r>
          </w:p>
          <w:p w:rsidR="008E52DC" w:rsidRPr="00BF039D" w:rsidRDefault="008E52DC" w:rsidP="007F3988">
            <w:pPr>
              <w:pStyle w:val="Default"/>
              <w:rPr>
                <w:rFonts w:asciiTheme="minorHAnsi" w:hAnsiTheme="minorHAnsi"/>
                <w:sz w:val="22"/>
                <w:szCs w:val="22"/>
                <w:lang w:val="en-GB"/>
              </w:rPr>
            </w:pPr>
          </w:p>
        </w:tc>
      </w:tr>
    </w:tbl>
    <w:p w:rsidR="008F30F6" w:rsidRPr="00BF039D" w:rsidRDefault="008F30F6" w:rsidP="007F3988">
      <w:pPr>
        <w:pStyle w:val="Default"/>
        <w:jc w:val="both"/>
        <w:rPr>
          <w:rFonts w:asciiTheme="minorHAnsi" w:hAnsiTheme="minorHAnsi"/>
          <w:b/>
          <w:sz w:val="22"/>
          <w:szCs w:val="22"/>
          <w:lang w:val="en-GB"/>
        </w:rPr>
      </w:pPr>
    </w:p>
    <w:p w:rsidR="00402037" w:rsidRPr="00BF039D" w:rsidRDefault="00402037" w:rsidP="00A220E1">
      <w:pPr>
        <w:pStyle w:val="2"/>
        <w:rPr>
          <w:rFonts w:asciiTheme="minorHAnsi" w:hAnsiTheme="minorHAnsi"/>
          <w:lang w:val="en-GB"/>
        </w:rPr>
      </w:pPr>
      <w:bookmarkStart w:id="17" w:name="_Toc529792162"/>
      <w:r w:rsidRPr="00BF039D">
        <w:rPr>
          <w:rFonts w:asciiTheme="minorHAnsi" w:hAnsiTheme="minorHAnsi"/>
          <w:lang w:val="en-GB"/>
        </w:rPr>
        <w:t>3.</w:t>
      </w:r>
      <w:r w:rsidR="00A220E1" w:rsidRPr="00BF039D">
        <w:rPr>
          <w:rFonts w:asciiTheme="minorHAnsi" w:hAnsiTheme="minorHAnsi"/>
          <w:lang w:val="en-GB"/>
        </w:rPr>
        <w:t>4</w:t>
      </w:r>
      <w:r w:rsidRPr="00BF039D">
        <w:rPr>
          <w:rFonts w:asciiTheme="minorHAnsi" w:hAnsiTheme="minorHAnsi"/>
          <w:lang w:val="en-GB"/>
        </w:rPr>
        <w:t>. Grounds for exclusion</w:t>
      </w:r>
      <w:bookmarkEnd w:id="17"/>
      <w:r w:rsidRPr="00BF039D">
        <w:rPr>
          <w:rFonts w:asciiTheme="minorHAnsi" w:hAnsiTheme="minorHAnsi"/>
          <w:lang w:val="en-GB"/>
        </w:rPr>
        <w:t xml:space="preserve"> </w:t>
      </w:r>
    </w:p>
    <w:p w:rsidR="00402037" w:rsidRPr="00BF039D" w:rsidRDefault="00402037" w:rsidP="007F3988">
      <w:pPr>
        <w:pStyle w:val="Default"/>
        <w:rPr>
          <w:rFonts w:asciiTheme="minorHAnsi" w:hAnsiTheme="minorHAnsi"/>
          <w:sz w:val="22"/>
          <w:szCs w:val="22"/>
          <w:lang w:val="en-GB"/>
        </w:rPr>
      </w:pPr>
    </w:p>
    <w:p w:rsidR="00402037" w:rsidRPr="00BF039D" w:rsidRDefault="00402037" w:rsidP="007F3988">
      <w:pPr>
        <w:pStyle w:val="Default"/>
        <w:numPr>
          <w:ilvl w:val="0"/>
          <w:numId w:val="2"/>
        </w:numPr>
        <w:jc w:val="both"/>
        <w:rPr>
          <w:rFonts w:asciiTheme="minorHAnsi" w:hAnsiTheme="minorHAnsi"/>
          <w:b/>
          <w:bCs/>
          <w:sz w:val="22"/>
          <w:szCs w:val="22"/>
          <w:lang w:val="en-GB"/>
        </w:rPr>
      </w:pPr>
      <w:r w:rsidRPr="00BF039D">
        <w:rPr>
          <w:rFonts w:asciiTheme="minorHAnsi" w:hAnsiTheme="minorHAnsi"/>
          <w:b/>
          <w:bCs/>
          <w:sz w:val="22"/>
          <w:szCs w:val="22"/>
          <w:lang w:val="en-GB"/>
        </w:rPr>
        <w:t xml:space="preserve">Exclusion criteria applicable for participation in procurement procedures: </w:t>
      </w:r>
    </w:p>
    <w:p w:rsidR="00402037" w:rsidRPr="00BF039D" w:rsidRDefault="00402037" w:rsidP="007F3988">
      <w:pPr>
        <w:pStyle w:val="Default"/>
        <w:ind w:left="1080"/>
        <w:jc w:val="both"/>
        <w:rPr>
          <w:rFonts w:asciiTheme="minorHAnsi" w:hAnsiTheme="minorHAnsi"/>
          <w:sz w:val="22"/>
          <w:szCs w:val="22"/>
          <w:lang w:val="en-GB"/>
        </w:rPr>
      </w:pPr>
    </w:p>
    <w:p w:rsidR="00402037" w:rsidRPr="00BF039D" w:rsidRDefault="00402037"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Candidates, tenderers or applicants will be excluded from participation in </w:t>
      </w:r>
      <w:r w:rsidR="00E22140" w:rsidRPr="00BF039D">
        <w:rPr>
          <w:rFonts w:asciiTheme="minorHAnsi" w:hAnsiTheme="minorHAnsi"/>
          <w:sz w:val="22"/>
          <w:szCs w:val="22"/>
          <w:lang w:val="en-GB"/>
        </w:rPr>
        <w:t xml:space="preserve">the </w:t>
      </w:r>
      <w:r w:rsidRPr="00BF039D">
        <w:rPr>
          <w:rFonts w:asciiTheme="minorHAnsi" w:hAnsiTheme="minorHAnsi"/>
          <w:sz w:val="22"/>
          <w:szCs w:val="22"/>
          <w:lang w:val="en-GB"/>
        </w:rPr>
        <w:t xml:space="preserve">procurement procedures if: </w:t>
      </w:r>
    </w:p>
    <w:p w:rsidR="00402037" w:rsidRPr="00BF039D" w:rsidRDefault="00402037" w:rsidP="007F3988">
      <w:pPr>
        <w:pStyle w:val="Default"/>
        <w:jc w:val="both"/>
        <w:rPr>
          <w:rFonts w:asciiTheme="minorHAnsi" w:hAnsiTheme="minorHAnsi"/>
          <w:sz w:val="22"/>
          <w:szCs w:val="22"/>
          <w:lang w:val="en-GB"/>
        </w:rPr>
      </w:pPr>
    </w:p>
    <w:p w:rsidR="00402037" w:rsidRPr="00BF039D" w:rsidRDefault="00402037"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(a) 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 </w:t>
      </w:r>
    </w:p>
    <w:p w:rsidR="00402037" w:rsidRPr="00BF039D" w:rsidRDefault="00402037" w:rsidP="007F3988">
      <w:pPr>
        <w:pStyle w:val="Default"/>
        <w:jc w:val="both"/>
        <w:rPr>
          <w:rFonts w:asciiTheme="minorHAnsi" w:hAnsiTheme="minorHAnsi"/>
          <w:sz w:val="22"/>
          <w:szCs w:val="22"/>
          <w:lang w:val="en-GB"/>
        </w:rPr>
      </w:pPr>
    </w:p>
    <w:p w:rsidR="00402037" w:rsidRPr="00BF039D" w:rsidRDefault="00402037"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(b) they, or persons having powers of representation, decision making or control over them, have been convicted of an offence concerning their professional conduct by a judgment of a competent authority of a Member State which has the force of </w:t>
      </w:r>
      <w:r w:rsidRPr="00BF039D">
        <w:rPr>
          <w:rFonts w:asciiTheme="minorHAnsi" w:hAnsiTheme="minorHAnsi"/>
          <w:i/>
          <w:iCs/>
          <w:sz w:val="22"/>
          <w:szCs w:val="22"/>
          <w:lang w:val="en-GB"/>
        </w:rPr>
        <w:t>res judicata</w:t>
      </w:r>
      <w:r w:rsidRPr="00BF039D">
        <w:rPr>
          <w:rFonts w:asciiTheme="minorHAnsi" w:hAnsiTheme="minorHAnsi"/>
          <w:sz w:val="22"/>
          <w:szCs w:val="22"/>
          <w:lang w:val="en-GB"/>
        </w:rPr>
        <w:t xml:space="preserve">; (i.e. against which no appeal is possible); </w:t>
      </w:r>
    </w:p>
    <w:p w:rsidR="00402037" w:rsidRPr="00BF039D" w:rsidRDefault="00402037" w:rsidP="007F3988">
      <w:pPr>
        <w:pStyle w:val="Default"/>
        <w:jc w:val="both"/>
        <w:rPr>
          <w:rFonts w:asciiTheme="minorHAnsi" w:hAnsiTheme="minorHAnsi"/>
          <w:sz w:val="22"/>
          <w:szCs w:val="22"/>
          <w:lang w:val="en-GB"/>
        </w:rPr>
      </w:pPr>
    </w:p>
    <w:p w:rsidR="00402037" w:rsidRPr="00BF039D" w:rsidRDefault="00402037"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(c) </w:t>
      </w:r>
      <w:proofErr w:type="gramStart"/>
      <w:r w:rsidRPr="00BF039D">
        <w:rPr>
          <w:rFonts w:asciiTheme="minorHAnsi" w:hAnsiTheme="minorHAnsi"/>
          <w:sz w:val="22"/>
          <w:szCs w:val="22"/>
          <w:lang w:val="en-GB"/>
        </w:rPr>
        <w:t>they</w:t>
      </w:r>
      <w:proofErr w:type="gramEnd"/>
      <w:r w:rsidRPr="00BF039D">
        <w:rPr>
          <w:rFonts w:asciiTheme="minorHAnsi" w:hAnsiTheme="minorHAnsi"/>
          <w:sz w:val="22"/>
          <w:szCs w:val="22"/>
          <w:lang w:val="en-GB"/>
        </w:rPr>
        <w:t xml:space="preserve"> have been guilty of grave professional misconduct proven by any means which the </w:t>
      </w:r>
      <w:r w:rsidR="00690A3B">
        <w:rPr>
          <w:rFonts w:asciiTheme="minorHAnsi" w:hAnsiTheme="minorHAnsi"/>
          <w:sz w:val="22"/>
          <w:szCs w:val="22"/>
          <w:lang w:val="en-GB"/>
        </w:rPr>
        <w:t>Contracting Authority</w:t>
      </w:r>
      <w:r w:rsidRPr="00BF039D">
        <w:rPr>
          <w:rFonts w:asciiTheme="minorHAnsi" w:hAnsiTheme="minorHAnsi"/>
          <w:sz w:val="22"/>
          <w:szCs w:val="22"/>
          <w:lang w:val="en-GB"/>
        </w:rPr>
        <w:t xml:space="preserve"> can justify, including by decisions of the European Investment Bank and international organisations; </w:t>
      </w:r>
    </w:p>
    <w:p w:rsidR="00402037" w:rsidRPr="00BF039D" w:rsidRDefault="00402037" w:rsidP="007F3988">
      <w:pPr>
        <w:pStyle w:val="Default"/>
        <w:jc w:val="both"/>
        <w:rPr>
          <w:rFonts w:asciiTheme="minorHAnsi" w:hAnsiTheme="minorHAnsi"/>
          <w:sz w:val="22"/>
          <w:szCs w:val="22"/>
          <w:lang w:val="en-GB"/>
        </w:rPr>
      </w:pPr>
    </w:p>
    <w:p w:rsidR="00402037" w:rsidRPr="00BF039D" w:rsidRDefault="00402037"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(d) they are not in compliance with their obligations relating to the payment of social security contributions or the payment of taxes in accordance with the legal provisions of the country in which they are established or with those of the country of the </w:t>
      </w:r>
      <w:r w:rsidR="00690A3B">
        <w:rPr>
          <w:rFonts w:asciiTheme="minorHAnsi" w:hAnsiTheme="minorHAnsi"/>
          <w:sz w:val="22"/>
          <w:szCs w:val="22"/>
          <w:lang w:val="en-GB"/>
        </w:rPr>
        <w:t>Contracting Authority</w:t>
      </w:r>
      <w:r w:rsidRPr="00BF039D">
        <w:rPr>
          <w:rFonts w:asciiTheme="minorHAnsi" w:hAnsiTheme="minorHAnsi"/>
          <w:sz w:val="22"/>
          <w:szCs w:val="22"/>
          <w:lang w:val="en-GB"/>
        </w:rPr>
        <w:t xml:space="preserve"> or those of the country where the contract is to be performed; </w:t>
      </w:r>
    </w:p>
    <w:p w:rsidR="00402037" w:rsidRPr="00BF039D" w:rsidRDefault="00402037" w:rsidP="007F3988">
      <w:pPr>
        <w:pStyle w:val="Default"/>
        <w:jc w:val="both"/>
        <w:rPr>
          <w:rFonts w:asciiTheme="minorHAnsi" w:hAnsiTheme="minorHAnsi"/>
          <w:sz w:val="22"/>
          <w:szCs w:val="22"/>
          <w:lang w:val="en-GB"/>
        </w:rPr>
      </w:pPr>
    </w:p>
    <w:p w:rsidR="00402037" w:rsidRPr="00BF039D" w:rsidRDefault="00402037"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lastRenderedPageBreak/>
        <w:t xml:space="preserve">(e) they, or persons having powers of representation, decision making or control over them, have been the subject of a judgment which has the force of </w:t>
      </w:r>
      <w:r w:rsidRPr="00BF039D">
        <w:rPr>
          <w:rFonts w:asciiTheme="minorHAnsi" w:hAnsiTheme="minorHAnsi"/>
          <w:i/>
          <w:iCs/>
          <w:sz w:val="22"/>
          <w:szCs w:val="22"/>
          <w:lang w:val="en-GB"/>
        </w:rPr>
        <w:t xml:space="preserve">res judicata </w:t>
      </w:r>
      <w:r w:rsidRPr="00BF039D">
        <w:rPr>
          <w:rFonts w:asciiTheme="minorHAnsi" w:hAnsiTheme="minorHAnsi"/>
          <w:sz w:val="22"/>
          <w:szCs w:val="22"/>
          <w:lang w:val="en-GB"/>
        </w:rPr>
        <w:t xml:space="preserve">for fraud, corruption, involvement in a criminal organisation, money laundering or any other illegal activity, where such an illegal activity is detrimental to the EU’s financial interests; </w:t>
      </w:r>
    </w:p>
    <w:p w:rsidR="00402037" w:rsidRPr="00BF039D" w:rsidRDefault="00402037" w:rsidP="007F3988">
      <w:pPr>
        <w:pStyle w:val="Default"/>
        <w:jc w:val="both"/>
        <w:rPr>
          <w:rFonts w:asciiTheme="minorHAnsi" w:hAnsiTheme="minorHAnsi"/>
          <w:sz w:val="22"/>
          <w:szCs w:val="22"/>
          <w:lang w:val="en-GB"/>
        </w:rPr>
      </w:pPr>
    </w:p>
    <w:p w:rsidR="00402037" w:rsidRPr="00BF039D" w:rsidRDefault="00402037"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(f) </w:t>
      </w:r>
      <w:proofErr w:type="gramStart"/>
      <w:r w:rsidRPr="00BF039D">
        <w:rPr>
          <w:rFonts w:asciiTheme="minorHAnsi" w:hAnsiTheme="minorHAnsi"/>
          <w:sz w:val="22"/>
          <w:szCs w:val="22"/>
          <w:lang w:val="en-GB"/>
        </w:rPr>
        <w:t>they</w:t>
      </w:r>
      <w:proofErr w:type="gramEnd"/>
      <w:r w:rsidRPr="00BF039D">
        <w:rPr>
          <w:rFonts w:asciiTheme="minorHAnsi" w:hAnsiTheme="minorHAnsi"/>
          <w:sz w:val="22"/>
          <w:szCs w:val="22"/>
          <w:lang w:val="en-GB"/>
        </w:rPr>
        <w:t xml:space="preserve"> are currently subject to an administrative penalty referred to in Article 109(1) of the EU Financial Regulation (for programmes funded by the EU budget and the 11th EDF) and in Article 99 of the 10th EDF Financial Regulation (for programmes funded by the 10th EDF). </w:t>
      </w:r>
    </w:p>
    <w:p w:rsidR="00402037" w:rsidRPr="00BF039D" w:rsidRDefault="00402037" w:rsidP="007F3988">
      <w:pPr>
        <w:pStyle w:val="Default"/>
        <w:jc w:val="both"/>
        <w:rPr>
          <w:rFonts w:asciiTheme="minorHAnsi" w:hAnsiTheme="minorHAnsi"/>
          <w:sz w:val="22"/>
          <w:szCs w:val="22"/>
          <w:u w:val="single"/>
          <w:lang w:val="en-GB"/>
        </w:rPr>
      </w:pPr>
    </w:p>
    <w:p w:rsidR="00402037" w:rsidRPr="00BF039D" w:rsidRDefault="00402037" w:rsidP="007F3988">
      <w:pPr>
        <w:pStyle w:val="Default"/>
        <w:jc w:val="both"/>
        <w:rPr>
          <w:rFonts w:asciiTheme="minorHAnsi" w:hAnsiTheme="minorHAnsi"/>
          <w:sz w:val="22"/>
          <w:szCs w:val="22"/>
          <w:u w:val="single"/>
          <w:lang w:val="en-GB"/>
        </w:rPr>
      </w:pPr>
      <w:r w:rsidRPr="00BF039D">
        <w:rPr>
          <w:rFonts w:asciiTheme="minorHAnsi" w:hAnsiTheme="minorHAnsi"/>
          <w:sz w:val="22"/>
          <w:szCs w:val="22"/>
          <w:u w:val="single"/>
          <w:lang w:val="en-GB"/>
        </w:rPr>
        <w:t xml:space="preserve">The cases referred to in point (e) are the following: </w:t>
      </w:r>
    </w:p>
    <w:p w:rsidR="00402037" w:rsidRPr="00BF039D" w:rsidRDefault="00402037" w:rsidP="007F3988">
      <w:pPr>
        <w:pStyle w:val="Default"/>
        <w:jc w:val="both"/>
        <w:rPr>
          <w:rFonts w:asciiTheme="minorHAnsi" w:hAnsiTheme="minorHAnsi"/>
          <w:sz w:val="22"/>
          <w:szCs w:val="22"/>
          <w:lang w:val="en-GB"/>
        </w:rPr>
      </w:pPr>
    </w:p>
    <w:p w:rsidR="00402037" w:rsidRPr="00BF039D" w:rsidRDefault="00402037"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1) </w:t>
      </w:r>
      <w:proofErr w:type="gramStart"/>
      <w:r w:rsidRPr="00BF039D">
        <w:rPr>
          <w:rFonts w:asciiTheme="minorHAnsi" w:hAnsiTheme="minorHAnsi"/>
          <w:sz w:val="22"/>
          <w:szCs w:val="22"/>
          <w:lang w:val="en-GB"/>
        </w:rPr>
        <w:t>cases</w:t>
      </w:r>
      <w:proofErr w:type="gramEnd"/>
      <w:r w:rsidRPr="00BF039D">
        <w:rPr>
          <w:rFonts w:asciiTheme="minorHAnsi" w:hAnsiTheme="minorHAnsi"/>
          <w:sz w:val="22"/>
          <w:szCs w:val="22"/>
          <w:lang w:val="en-GB"/>
        </w:rPr>
        <w:t xml:space="preserve"> of fraud as referred to in Article 1 of the Convention on the protection of the European Communities’ financial interests drawn up by the Council Act of 26 July 1995; </w:t>
      </w:r>
    </w:p>
    <w:p w:rsidR="00402037" w:rsidRPr="00BF039D" w:rsidRDefault="00402037"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2) cases of corruption as referred to in Article 3 of the Convention on the fight against corruption involving officials of the European Communities or officials of Member States of the European Union, drawn up by the Council Act of 26 May 1997; </w:t>
      </w:r>
    </w:p>
    <w:p w:rsidR="00402037" w:rsidRPr="00BF039D" w:rsidRDefault="00402037"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3) </w:t>
      </w:r>
      <w:proofErr w:type="gramStart"/>
      <w:r w:rsidRPr="00BF039D">
        <w:rPr>
          <w:rFonts w:asciiTheme="minorHAnsi" w:hAnsiTheme="minorHAnsi"/>
          <w:sz w:val="22"/>
          <w:szCs w:val="22"/>
          <w:lang w:val="en-GB"/>
        </w:rPr>
        <w:t>cases</w:t>
      </w:r>
      <w:proofErr w:type="gramEnd"/>
      <w:r w:rsidRPr="00BF039D">
        <w:rPr>
          <w:rFonts w:asciiTheme="minorHAnsi" w:hAnsiTheme="minorHAnsi"/>
          <w:sz w:val="22"/>
          <w:szCs w:val="22"/>
          <w:lang w:val="en-GB"/>
        </w:rPr>
        <w:t xml:space="preserve"> of involvement in a criminal organisation, as defined in Article 2 of Council Framework Decision 2008/841/JHA </w:t>
      </w:r>
    </w:p>
    <w:p w:rsidR="00402037" w:rsidRPr="00BF039D" w:rsidRDefault="00402037"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4) </w:t>
      </w:r>
      <w:proofErr w:type="gramStart"/>
      <w:r w:rsidRPr="00BF039D">
        <w:rPr>
          <w:rFonts w:asciiTheme="minorHAnsi" w:hAnsiTheme="minorHAnsi"/>
          <w:sz w:val="22"/>
          <w:szCs w:val="22"/>
          <w:lang w:val="en-GB"/>
        </w:rPr>
        <w:t>cases</w:t>
      </w:r>
      <w:proofErr w:type="gramEnd"/>
      <w:r w:rsidRPr="00BF039D">
        <w:rPr>
          <w:rFonts w:asciiTheme="minorHAnsi" w:hAnsiTheme="minorHAnsi"/>
          <w:sz w:val="22"/>
          <w:szCs w:val="22"/>
          <w:lang w:val="en-GB"/>
        </w:rPr>
        <w:t xml:space="preserve"> of money laundering as defined in Article 1 of Directive 2005/60/EC of the European Parliament and the Council; </w:t>
      </w:r>
    </w:p>
    <w:p w:rsidR="00402037" w:rsidRPr="00BF039D" w:rsidRDefault="00402037"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5) </w:t>
      </w:r>
      <w:proofErr w:type="gramStart"/>
      <w:r w:rsidRPr="00BF039D">
        <w:rPr>
          <w:rFonts w:asciiTheme="minorHAnsi" w:hAnsiTheme="minorHAnsi"/>
          <w:sz w:val="22"/>
          <w:szCs w:val="22"/>
          <w:lang w:val="en-GB"/>
        </w:rPr>
        <w:t>cases</w:t>
      </w:r>
      <w:proofErr w:type="gramEnd"/>
      <w:r w:rsidRPr="00BF039D">
        <w:rPr>
          <w:rFonts w:asciiTheme="minorHAnsi" w:hAnsiTheme="minorHAnsi"/>
          <w:sz w:val="22"/>
          <w:szCs w:val="22"/>
          <w:lang w:val="en-GB"/>
        </w:rPr>
        <w:t xml:space="preserve"> of terrorist offences, offences linked to terrorist activities, and inciting, aiding, abetting or attempting to commit such offences, as defined in Articles 1, 3 and 4 of Council Framework Decision 2002/475/JHA</w:t>
      </w:r>
    </w:p>
    <w:p w:rsidR="00402037" w:rsidRPr="00BF039D" w:rsidRDefault="00402037" w:rsidP="007F3988">
      <w:pPr>
        <w:pStyle w:val="Default"/>
        <w:jc w:val="both"/>
        <w:rPr>
          <w:rFonts w:asciiTheme="minorHAnsi" w:hAnsiTheme="minorHAnsi"/>
          <w:b/>
          <w:sz w:val="22"/>
          <w:szCs w:val="22"/>
          <w:lang w:val="en-GB"/>
        </w:rPr>
      </w:pPr>
    </w:p>
    <w:p w:rsidR="007C4A35" w:rsidRPr="00BF039D" w:rsidRDefault="007C4A35" w:rsidP="007F3988">
      <w:pPr>
        <w:pStyle w:val="Default"/>
        <w:jc w:val="both"/>
        <w:rPr>
          <w:rFonts w:asciiTheme="minorHAnsi" w:hAnsiTheme="minorHAnsi"/>
          <w:b/>
          <w:sz w:val="22"/>
          <w:szCs w:val="22"/>
          <w:lang w:val="en-GB"/>
        </w:rPr>
      </w:pPr>
    </w:p>
    <w:p w:rsidR="007C4A35" w:rsidRPr="00BF039D" w:rsidRDefault="007C4A35" w:rsidP="007F3988">
      <w:pPr>
        <w:pStyle w:val="Default"/>
        <w:numPr>
          <w:ilvl w:val="0"/>
          <w:numId w:val="2"/>
        </w:numPr>
        <w:jc w:val="both"/>
        <w:rPr>
          <w:rFonts w:asciiTheme="minorHAnsi" w:hAnsiTheme="minorHAnsi"/>
          <w:b/>
          <w:bCs/>
          <w:sz w:val="22"/>
          <w:szCs w:val="22"/>
          <w:lang w:val="en-GB"/>
        </w:rPr>
      </w:pPr>
      <w:r w:rsidRPr="00BF039D">
        <w:rPr>
          <w:rFonts w:asciiTheme="minorHAnsi" w:hAnsiTheme="minorHAnsi"/>
          <w:b/>
          <w:bCs/>
          <w:sz w:val="22"/>
          <w:szCs w:val="22"/>
          <w:lang w:val="en-GB"/>
        </w:rPr>
        <w:t xml:space="preserve">Exclusion criteria applicable during the procurement procedures </w:t>
      </w:r>
    </w:p>
    <w:p w:rsidR="007C4A35" w:rsidRPr="00BF039D" w:rsidRDefault="007C4A35" w:rsidP="007F3988">
      <w:pPr>
        <w:pStyle w:val="Default"/>
        <w:ind w:left="1080"/>
        <w:jc w:val="both"/>
        <w:rPr>
          <w:rFonts w:asciiTheme="minorHAnsi" w:hAnsiTheme="minorHAnsi"/>
          <w:sz w:val="22"/>
          <w:szCs w:val="22"/>
          <w:lang w:val="en-GB"/>
        </w:rPr>
      </w:pPr>
    </w:p>
    <w:p w:rsidR="003B4486" w:rsidRPr="00BF039D" w:rsidRDefault="007C4A35" w:rsidP="007F3988">
      <w:pPr>
        <w:pStyle w:val="Default"/>
        <w:jc w:val="both"/>
        <w:rPr>
          <w:rFonts w:asciiTheme="minorHAnsi" w:hAnsiTheme="minorHAnsi"/>
          <w:sz w:val="22"/>
          <w:szCs w:val="22"/>
          <w:lang w:val="en-GB"/>
        </w:rPr>
      </w:pPr>
      <w:r w:rsidRPr="00BF039D">
        <w:rPr>
          <w:rFonts w:asciiTheme="minorHAnsi" w:hAnsiTheme="minorHAnsi"/>
          <w:sz w:val="22"/>
          <w:szCs w:val="22"/>
          <w:u w:val="single"/>
          <w:lang w:val="en-GB"/>
        </w:rPr>
        <w:t>Contracts may not be awarded to</w:t>
      </w:r>
      <w:r w:rsidRPr="00BF039D">
        <w:rPr>
          <w:rFonts w:asciiTheme="minorHAnsi" w:hAnsiTheme="minorHAnsi"/>
          <w:sz w:val="22"/>
          <w:szCs w:val="22"/>
          <w:lang w:val="en-GB"/>
        </w:rPr>
        <w:t xml:space="preserve"> candidates, applicants or tenderers who, during the procurement procedures:</w:t>
      </w:r>
    </w:p>
    <w:p w:rsidR="007C4A35" w:rsidRPr="00BF039D" w:rsidRDefault="007C4A35"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 </w:t>
      </w:r>
    </w:p>
    <w:p w:rsidR="007C4A35" w:rsidRPr="00BF039D" w:rsidRDefault="007C4A35"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a) </w:t>
      </w:r>
      <w:proofErr w:type="gramStart"/>
      <w:r w:rsidRPr="00BF039D">
        <w:rPr>
          <w:rFonts w:asciiTheme="minorHAnsi" w:hAnsiTheme="minorHAnsi"/>
          <w:sz w:val="22"/>
          <w:szCs w:val="22"/>
          <w:lang w:val="en-GB"/>
        </w:rPr>
        <w:t>are</w:t>
      </w:r>
      <w:proofErr w:type="gramEnd"/>
      <w:r w:rsidRPr="00BF039D">
        <w:rPr>
          <w:rFonts w:asciiTheme="minorHAnsi" w:hAnsiTheme="minorHAnsi"/>
          <w:sz w:val="22"/>
          <w:szCs w:val="22"/>
          <w:lang w:val="en-GB"/>
        </w:rPr>
        <w:t xml:space="preserve"> subject to a conflict of interest; </w:t>
      </w:r>
    </w:p>
    <w:p w:rsidR="007C4A35" w:rsidRPr="00BF039D" w:rsidRDefault="007C4A35" w:rsidP="007F3988">
      <w:pPr>
        <w:pStyle w:val="Default"/>
        <w:jc w:val="both"/>
        <w:rPr>
          <w:rFonts w:asciiTheme="minorHAnsi" w:hAnsiTheme="minorHAnsi"/>
          <w:sz w:val="22"/>
          <w:szCs w:val="22"/>
          <w:lang w:val="en-GB"/>
        </w:rPr>
      </w:pPr>
    </w:p>
    <w:p w:rsidR="007C4A35" w:rsidRPr="00BF039D" w:rsidRDefault="007C4A35"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b) </w:t>
      </w:r>
      <w:proofErr w:type="gramStart"/>
      <w:r w:rsidRPr="00BF039D">
        <w:rPr>
          <w:rFonts w:asciiTheme="minorHAnsi" w:hAnsiTheme="minorHAnsi"/>
          <w:sz w:val="22"/>
          <w:szCs w:val="22"/>
          <w:lang w:val="en-GB"/>
        </w:rPr>
        <w:t>are</w:t>
      </w:r>
      <w:proofErr w:type="gramEnd"/>
      <w:r w:rsidRPr="00BF039D">
        <w:rPr>
          <w:rFonts w:asciiTheme="minorHAnsi" w:hAnsiTheme="minorHAnsi"/>
          <w:sz w:val="22"/>
          <w:szCs w:val="22"/>
          <w:lang w:val="en-GB"/>
        </w:rPr>
        <w:t xml:space="preserve"> guilty of misrepresentation in supplying the information required by the </w:t>
      </w:r>
      <w:r w:rsidR="00690A3B">
        <w:rPr>
          <w:rFonts w:asciiTheme="minorHAnsi" w:hAnsiTheme="minorHAnsi"/>
          <w:sz w:val="22"/>
          <w:szCs w:val="22"/>
          <w:lang w:val="en-GB"/>
        </w:rPr>
        <w:t>Contracting Authority</w:t>
      </w:r>
      <w:r w:rsidRPr="00BF039D">
        <w:rPr>
          <w:rFonts w:asciiTheme="minorHAnsi" w:hAnsiTheme="minorHAnsi"/>
          <w:sz w:val="22"/>
          <w:szCs w:val="22"/>
          <w:lang w:val="en-GB"/>
        </w:rPr>
        <w:t xml:space="preserve"> as a condition of participation in the contract procedure or fail to supply this information; </w:t>
      </w:r>
    </w:p>
    <w:p w:rsidR="007C4A35" w:rsidRPr="00BF039D" w:rsidRDefault="007C4A35" w:rsidP="007F3988">
      <w:pPr>
        <w:pStyle w:val="Default"/>
        <w:jc w:val="both"/>
        <w:rPr>
          <w:rFonts w:asciiTheme="minorHAnsi" w:hAnsiTheme="minorHAnsi"/>
          <w:sz w:val="22"/>
          <w:szCs w:val="22"/>
          <w:lang w:val="en-GB"/>
        </w:rPr>
      </w:pPr>
    </w:p>
    <w:p w:rsidR="007C4A35" w:rsidRPr="00BF039D" w:rsidRDefault="007C4A35"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c) </w:t>
      </w:r>
      <w:proofErr w:type="gramStart"/>
      <w:r w:rsidRPr="00BF039D">
        <w:rPr>
          <w:rFonts w:asciiTheme="minorHAnsi" w:hAnsiTheme="minorHAnsi"/>
          <w:sz w:val="22"/>
          <w:szCs w:val="22"/>
          <w:lang w:val="en-GB"/>
        </w:rPr>
        <w:t>find</w:t>
      </w:r>
      <w:proofErr w:type="gramEnd"/>
      <w:r w:rsidRPr="00BF039D">
        <w:rPr>
          <w:rFonts w:asciiTheme="minorHAnsi" w:hAnsiTheme="minorHAnsi"/>
          <w:sz w:val="22"/>
          <w:szCs w:val="22"/>
          <w:lang w:val="en-GB"/>
        </w:rPr>
        <w:t xml:space="preserve"> themselves in one of the exclusion situations for this procurement procedure. </w:t>
      </w:r>
    </w:p>
    <w:p w:rsidR="007C4A35" w:rsidRPr="00BF039D" w:rsidRDefault="007C4A35" w:rsidP="007F3988">
      <w:pPr>
        <w:pStyle w:val="Default"/>
        <w:jc w:val="both"/>
        <w:rPr>
          <w:rFonts w:asciiTheme="minorHAnsi" w:hAnsiTheme="minorHAnsi"/>
          <w:sz w:val="22"/>
          <w:szCs w:val="22"/>
          <w:lang w:val="en-GB"/>
        </w:rPr>
      </w:pPr>
    </w:p>
    <w:p w:rsidR="007C4A35" w:rsidRPr="00BF039D" w:rsidRDefault="007C4A35"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Candidates, tenderers or applicants other than those in a restricted procedure, negotiated procedure or competitive dialogue, must sign a declaration together with their applications, certifying that the entity does not fall into any of the exclusion situations cited under points I and II. </w:t>
      </w:r>
    </w:p>
    <w:p w:rsidR="00BD4B40" w:rsidRPr="00BF039D" w:rsidRDefault="00BD4B40" w:rsidP="007F3988">
      <w:pPr>
        <w:pStyle w:val="Default"/>
        <w:jc w:val="both"/>
        <w:rPr>
          <w:rFonts w:asciiTheme="minorHAnsi" w:hAnsiTheme="minorHAnsi"/>
          <w:sz w:val="22"/>
          <w:szCs w:val="22"/>
          <w:lang w:val="en-GB"/>
        </w:rPr>
      </w:pPr>
    </w:p>
    <w:p w:rsidR="007C4A35" w:rsidRPr="00BF039D" w:rsidRDefault="007C4A35"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Information on the ownership/management, control and power of representation of the entity and a certification that they do not fall into the relevant exclusion situations must be provided where specifically requested by the </w:t>
      </w:r>
      <w:r w:rsidR="00690A3B">
        <w:rPr>
          <w:rFonts w:asciiTheme="minorHAnsi" w:hAnsiTheme="minorHAnsi"/>
          <w:sz w:val="22"/>
          <w:szCs w:val="22"/>
          <w:lang w:val="en-GB"/>
        </w:rPr>
        <w:t>Contracting Authority</w:t>
      </w:r>
      <w:r w:rsidRPr="00BF039D">
        <w:rPr>
          <w:rFonts w:asciiTheme="minorHAnsi" w:hAnsiTheme="minorHAnsi"/>
          <w:sz w:val="22"/>
          <w:szCs w:val="22"/>
          <w:lang w:val="en-GB"/>
        </w:rPr>
        <w:t xml:space="preserve">. This may be the case where there are doubts about the personal situation and in consideration of the national legislation of the country in which the tenderer, candidate or applicant is established. </w:t>
      </w:r>
    </w:p>
    <w:p w:rsidR="00BD4B40" w:rsidRPr="00BF039D" w:rsidRDefault="00BD4B40" w:rsidP="007F3988">
      <w:pPr>
        <w:pStyle w:val="Default"/>
        <w:jc w:val="both"/>
        <w:rPr>
          <w:rFonts w:asciiTheme="minorHAnsi" w:hAnsiTheme="minorHAnsi"/>
          <w:sz w:val="22"/>
          <w:szCs w:val="22"/>
          <w:lang w:val="en-GB"/>
        </w:rPr>
      </w:pPr>
    </w:p>
    <w:p w:rsidR="007C4A35" w:rsidRPr="00BF039D" w:rsidRDefault="007C4A35"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However, for procurement contracts with a value of EUR 20 000 or less, the </w:t>
      </w:r>
      <w:r w:rsidR="00690A3B">
        <w:rPr>
          <w:rFonts w:asciiTheme="minorHAnsi" w:hAnsiTheme="minorHAnsi"/>
          <w:sz w:val="22"/>
          <w:szCs w:val="22"/>
          <w:lang w:val="en-GB"/>
        </w:rPr>
        <w:t>Contracting Authority</w:t>
      </w:r>
      <w:r w:rsidRPr="00BF039D">
        <w:rPr>
          <w:rFonts w:asciiTheme="minorHAnsi" w:hAnsiTheme="minorHAnsi"/>
          <w:sz w:val="22"/>
          <w:szCs w:val="22"/>
          <w:lang w:val="en-GB"/>
        </w:rPr>
        <w:t xml:space="preserve"> may refrain from requiring a declaration depending on its risk assessment. </w:t>
      </w:r>
    </w:p>
    <w:p w:rsidR="00BD4B40" w:rsidRPr="00BF039D" w:rsidRDefault="00BD4B40" w:rsidP="007F3988">
      <w:pPr>
        <w:pStyle w:val="Default"/>
        <w:jc w:val="both"/>
        <w:rPr>
          <w:rFonts w:asciiTheme="minorHAnsi" w:hAnsiTheme="minorHAnsi"/>
          <w:sz w:val="22"/>
          <w:szCs w:val="22"/>
          <w:lang w:val="en-GB"/>
        </w:rPr>
      </w:pPr>
    </w:p>
    <w:p w:rsidR="00BD4B40" w:rsidRPr="00BF039D" w:rsidRDefault="007C4A35"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Following the notification of award, tenderer(s) to which the contract is to be awarded (including consortium members), must supply evidence that they do not fall into the exclusion situations, unless such evidence has already been submitted earlier in the procedure. The CA might waive this requirement in the case of lower value tender, upon its judgement. </w:t>
      </w:r>
    </w:p>
    <w:p w:rsidR="00BD4B40" w:rsidRPr="00BF039D" w:rsidRDefault="00BD4B40" w:rsidP="007F3988">
      <w:pPr>
        <w:pStyle w:val="Default"/>
        <w:jc w:val="both"/>
        <w:rPr>
          <w:rFonts w:asciiTheme="minorHAnsi" w:hAnsiTheme="minorHAnsi"/>
          <w:sz w:val="22"/>
          <w:szCs w:val="22"/>
          <w:lang w:val="en-GB"/>
        </w:rPr>
      </w:pPr>
    </w:p>
    <w:p w:rsidR="007C4A35" w:rsidRPr="00BF039D" w:rsidRDefault="007C4A35"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As satisfactory evidence that the candidate, tenderer or applicant is not in one of the situations described in: </w:t>
      </w:r>
    </w:p>
    <w:p w:rsidR="007C4A35" w:rsidRPr="00BF039D" w:rsidRDefault="007C4A35"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 (a), (b) or (e) of point I (Exclusion criteria applicable for participation in procurement procedures), the </w:t>
      </w:r>
      <w:r w:rsidR="00690A3B">
        <w:rPr>
          <w:rFonts w:asciiTheme="minorHAnsi" w:hAnsiTheme="minorHAnsi"/>
          <w:sz w:val="22"/>
          <w:szCs w:val="22"/>
          <w:lang w:val="en-GB"/>
        </w:rPr>
        <w:t>Contracting Authority</w:t>
      </w:r>
      <w:r w:rsidRPr="00BF039D">
        <w:rPr>
          <w:rFonts w:asciiTheme="minorHAnsi" w:hAnsiTheme="minorHAnsi"/>
          <w:sz w:val="22"/>
          <w:szCs w:val="22"/>
          <w:lang w:val="en-GB"/>
        </w:rPr>
        <w:t xml:space="preserve"> will accept a recent extract from the judicial record or, failing that, a recent equivalent document issued by a judicial or administrative authority in the country of origin or provenance showing that the requirements are satisfied. For (d), the </w:t>
      </w:r>
      <w:r w:rsidR="00690A3B">
        <w:rPr>
          <w:rFonts w:asciiTheme="minorHAnsi" w:hAnsiTheme="minorHAnsi"/>
          <w:sz w:val="22"/>
          <w:szCs w:val="22"/>
          <w:lang w:val="en-GB"/>
        </w:rPr>
        <w:t>Contracting Authority</w:t>
      </w:r>
      <w:r w:rsidRPr="00BF039D">
        <w:rPr>
          <w:rFonts w:asciiTheme="minorHAnsi" w:hAnsiTheme="minorHAnsi"/>
          <w:sz w:val="22"/>
          <w:szCs w:val="22"/>
          <w:lang w:val="en-GB"/>
        </w:rPr>
        <w:t xml:space="preserve"> will accept a recent certificate issued by the competent authority of the State concerned. Where no such document or certificate is issued in the country concerned17 and for the other exclusion criteria listed in point I, it may be replaced by a sworn/solemn statement made before a judicial or administrative authority, a notary or a qualified professional body in the country of origin or provenance. </w:t>
      </w:r>
    </w:p>
    <w:p w:rsidR="00BD4B40" w:rsidRPr="00BF039D" w:rsidRDefault="00BD4B40" w:rsidP="007F3988">
      <w:pPr>
        <w:pStyle w:val="Default"/>
        <w:jc w:val="both"/>
        <w:rPr>
          <w:rFonts w:asciiTheme="minorHAnsi" w:hAnsiTheme="minorHAnsi"/>
          <w:sz w:val="22"/>
          <w:szCs w:val="22"/>
          <w:lang w:val="en-GB"/>
        </w:rPr>
      </w:pPr>
    </w:p>
    <w:p w:rsidR="007C4A35" w:rsidRPr="00BF039D" w:rsidRDefault="007C4A35"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Whenever one candidate, tenderer or applicant, due to its nature or the legal provisions for the given issue in the state where it is registered (for instance, national public administrations and international organisations), cannot fall into some of the categories above and/or cannot provide the documents indicated above, a simple declaration explaining their situation will suffice.</w:t>
      </w:r>
    </w:p>
    <w:p w:rsidR="007C4A35" w:rsidRPr="00BF039D" w:rsidRDefault="007C4A35" w:rsidP="007F3988">
      <w:pPr>
        <w:pStyle w:val="Default"/>
        <w:jc w:val="both"/>
        <w:rPr>
          <w:rFonts w:asciiTheme="minorHAnsi" w:hAnsiTheme="minorHAnsi"/>
          <w:sz w:val="22"/>
          <w:szCs w:val="22"/>
          <w:lang w:val="en-GB"/>
        </w:rPr>
      </w:pPr>
    </w:p>
    <w:p w:rsidR="007C4A35" w:rsidRPr="00BF039D" w:rsidRDefault="007C4A35" w:rsidP="007F3988">
      <w:pPr>
        <w:pStyle w:val="Default"/>
        <w:jc w:val="both"/>
        <w:rPr>
          <w:rFonts w:asciiTheme="minorHAnsi" w:hAnsiTheme="minorHAnsi"/>
          <w:b/>
          <w:sz w:val="22"/>
          <w:szCs w:val="22"/>
          <w:lang w:val="en-GB"/>
        </w:rPr>
      </w:pPr>
      <w:r w:rsidRPr="00BF039D">
        <w:rPr>
          <w:rFonts w:asciiTheme="minorHAnsi" w:hAnsiTheme="minorHAnsi"/>
          <w:b/>
          <w:sz w:val="22"/>
          <w:szCs w:val="22"/>
          <w:lang w:val="en-GB"/>
        </w:rPr>
        <w:t xml:space="preserve">TIPS </w:t>
      </w:r>
    </w:p>
    <w:p w:rsidR="007C4A35" w:rsidRPr="00BF039D" w:rsidRDefault="007C4A35" w:rsidP="007F3988">
      <w:pPr>
        <w:pStyle w:val="Default"/>
        <w:jc w:val="both"/>
        <w:rPr>
          <w:rFonts w:asciiTheme="minorHAnsi" w:hAnsiTheme="minorHAnsi"/>
          <w:sz w:val="22"/>
          <w:szCs w:val="22"/>
          <w:lang w:val="en-GB"/>
        </w:rPr>
      </w:pPr>
      <w:r w:rsidRPr="00BF039D">
        <w:rPr>
          <w:rFonts w:asciiTheme="minorHAnsi" w:hAnsiTheme="minorHAnsi"/>
          <w:b/>
          <w:i/>
          <w:iCs/>
          <w:sz w:val="22"/>
          <w:szCs w:val="22"/>
          <w:lang w:val="en-GB"/>
        </w:rPr>
        <w:t>Tip 1:</w:t>
      </w:r>
      <w:r w:rsidRPr="00BF039D">
        <w:rPr>
          <w:rFonts w:asciiTheme="minorHAnsi" w:hAnsiTheme="minorHAnsi"/>
          <w:i/>
          <w:iCs/>
          <w:sz w:val="22"/>
          <w:szCs w:val="22"/>
          <w:lang w:val="en-GB"/>
        </w:rPr>
        <w:t xml:space="preserve"> The tenderer submission form includes a tenderer’s statement which among other confirms that the tenderer is not in any of the above situations. The statement should be included in the simplified tender dossier and the tender dossier for single tender procedures. The format of the latter provided in this Manual includes indication to the exclusion criteria. </w:t>
      </w:r>
    </w:p>
    <w:p w:rsidR="00BD4B40" w:rsidRPr="00BF039D" w:rsidRDefault="00BD4B40" w:rsidP="007F3988">
      <w:pPr>
        <w:pStyle w:val="Default"/>
        <w:jc w:val="both"/>
        <w:rPr>
          <w:rFonts w:asciiTheme="minorHAnsi" w:hAnsiTheme="minorHAnsi"/>
          <w:b/>
          <w:i/>
          <w:iCs/>
          <w:sz w:val="22"/>
          <w:szCs w:val="22"/>
          <w:lang w:val="en-GB"/>
        </w:rPr>
      </w:pPr>
    </w:p>
    <w:p w:rsidR="007C4A35" w:rsidRPr="00BF039D" w:rsidRDefault="007C4A35" w:rsidP="007F3988">
      <w:pPr>
        <w:pStyle w:val="Default"/>
        <w:jc w:val="both"/>
        <w:rPr>
          <w:rFonts w:asciiTheme="minorHAnsi" w:hAnsiTheme="minorHAnsi"/>
          <w:sz w:val="22"/>
          <w:szCs w:val="22"/>
          <w:lang w:val="en-GB"/>
        </w:rPr>
      </w:pPr>
      <w:r w:rsidRPr="00BF039D">
        <w:rPr>
          <w:rFonts w:asciiTheme="minorHAnsi" w:hAnsiTheme="minorHAnsi"/>
          <w:b/>
          <w:i/>
          <w:iCs/>
          <w:sz w:val="22"/>
          <w:szCs w:val="22"/>
          <w:lang w:val="en-GB"/>
        </w:rPr>
        <w:t>Tip 2:</w:t>
      </w:r>
      <w:r w:rsidRPr="00BF039D">
        <w:rPr>
          <w:rFonts w:asciiTheme="minorHAnsi" w:hAnsiTheme="minorHAnsi"/>
          <w:i/>
          <w:iCs/>
          <w:sz w:val="22"/>
          <w:szCs w:val="22"/>
          <w:lang w:val="en-GB"/>
        </w:rPr>
        <w:t xml:space="preserve"> The CA should decide on case-by-case basis which of the above situations should be confirmed by documentary evidence. For example the evidence could be asked for larger tenders or in</w:t>
      </w:r>
      <w:r w:rsidRPr="00BF039D">
        <w:rPr>
          <w:i/>
          <w:iCs/>
          <w:sz w:val="22"/>
          <w:szCs w:val="22"/>
          <w:lang w:val="en-GB"/>
        </w:rPr>
        <w:t xml:space="preserve"> </w:t>
      </w:r>
      <w:r w:rsidRPr="00BF039D">
        <w:rPr>
          <w:rFonts w:asciiTheme="minorHAnsi" w:hAnsiTheme="minorHAnsi"/>
          <w:i/>
          <w:iCs/>
          <w:sz w:val="22"/>
          <w:szCs w:val="22"/>
          <w:lang w:val="en-GB"/>
        </w:rPr>
        <w:t xml:space="preserve">cases where the exclusion criteria directly jeopardise the delivery of the secondary contract. The CA should nevertheless bear in mind that obtaining of the documentary proof means additional cost and effort for the beneficiaries. The documents could possibly be asked only from successful tenderer before the signature of the contract. </w:t>
      </w:r>
    </w:p>
    <w:p w:rsidR="007C4A35" w:rsidRPr="00BF039D" w:rsidRDefault="007C4A35" w:rsidP="007F3988">
      <w:pPr>
        <w:pStyle w:val="Default"/>
        <w:jc w:val="both"/>
        <w:rPr>
          <w:rFonts w:asciiTheme="minorHAnsi" w:hAnsiTheme="minorHAnsi"/>
          <w:i/>
          <w:iCs/>
          <w:sz w:val="22"/>
          <w:szCs w:val="22"/>
          <w:lang w:val="en-GB"/>
        </w:rPr>
      </w:pPr>
      <w:r w:rsidRPr="00BF039D">
        <w:rPr>
          <w:rFonts w:asciiTheme="minorHAnsi" w:hAnsiTheme="minorHAnsi"/>
          <w:i/>
          <w:iCs/>
          <w:sz w:val="22"/>
          <w:szCs w:val="22"/>
          <w:lang w:val="en-GB"/>
        </w:rPr>
        <w:t>If national rules are stricter than external, they still apply</w:t>
      </w:r>
    </w:p>
    <w:p w:rsidR="007C4A35" w:rsidRPr="00BF039D" w:rsidRDefault="007C4A35" w:rsidP="007F3988">
      <w:pPr>
        <w:pStyle w:val="Default"/>
        <w:jc w:val="both"/>
        <w:rPr>
          <w:rFonts w:asciiTheme="minorHAnsi" w:hAnsiTheme="minorHAnsi"/>
          <w:b/>
          <w:bCs/>
          <w:sz w:val="22"/>
          <w:szCs w:val="22"/>
          <w:lang w:val="en-GB"/>
        </w:rPr>
      </w:pPr>
    </w:p>
    <w:p w:rsidR="00CB4B55" w:rsidRPr="00BF039D" w:rsidRDefault="007C4A35" w:rsidP="00A220E1">
      <w:pPr>
        <w:pStyle w:val="2"/>
        <w:rPr>
          <w:rFonts w:asciiTheme="minorHAnsi" w:hAnsiTheme="minorHAnsi"/>
          <w:lang w:val="en-GB"/>
        </w:rPr>
      </w:pPr>
      <w:bookmarkStart w:id="18" w:name="_Toc529792163"/>
      <w:r w:rsidRPr="00BF039D">
        <w:rPr>
          <w:rFonts w:asciiTheme="minorHAnsi" w:hAnsiTheme="minorHAnsi"/>
          <w:lang w:val="en-GB"/>
        </w:rPr>
        <w:t>3.</w:t>
      </w:r>
      <w:r w:rsidR="00A220E1" w:rsidRPr="00BF039D">
        <w:rPr>
          <w:rFonts w:asciiTheme="minorHAnsi" w:hAnsiTheme="minorHAnsi"/>
          <w:lang w:val="en-GB"/>
        </w:rPr>
        <w:t>5</w:t>
      </w:r>
      <w:r w:rsidRPr="00BF039D">
        <w:rPr>
          <w:rFonts w:asciiTheme="minorHAnsi" w:hAnsiTheme="minorHAnsi"/>
          <w:lang w:val="en-GB"/>
        </w:rPr>
        <w:t>. Administrative and financial penalties</w:t>
      </w:r>
      <w:bookmarkEnd w:id="18"/>
    </w:p>
    <w:p w:rsidR="007C4A35" w:rsidRPr="00BF039D" w:rsidRDefault="007C4A35" w:rsidP="00A220E1">
      <w:pPr>
        <w:pStyle w:val="2"/>
        <w:rPr>
          <w:rFonts w:asciiTheme="minorHAnsi" w:hAnsiTheme="minorHAnsi"/>
          <w:lang w:val="en-GB"/>
        </w:rPr>
      </w:pPr>
      <w:r w:rsidRPr="00BF039D">
        <w:rPr>
          <w:rFonts w:asciiTheme="minorHAnsi" w:hAnsiTheme="minorHAnsi"/>
          <w:lang w:val="en-GB"/>
        </w:rPr>
        <w:t xml:space="preserve"> </w:t>
      </w:r>
    </w:p>
    <w:p w:rsidR="007C4A35" w:rsidRPr="00BF039D" w:rsidRDefault="007C4A35"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Candidates, tenderers and applicants, who have made false declarations, made substantial errors, committed irregularities or fraud may be excluded from participation in all </w:t>
      </w:r>
      <w:r w:rsidRPr="00BF039D">
        <w:rPr>
          <w:rFonts w:asciiTheme="minorHAnsi" w:hAnsiTheme="minorHAnsi"/>
          <w:sz w:val="22"/>
          <w:szCs w:val="22"/>
          <w:lang w:val="en-GB"/>
        </w:rPr>
        <w:lastRenderedPageBreak/>
        <w:t xml:space="preserve">procurement and call for proposal procedures financed by the EU for a maximum of five years from the date on which the infringement is established, following an adversarial procedure with the contractor or beneficiary. That period may be extended to 10 years in the event of a repeated offence within five years of that date. The decision is adopted by the relevant Authorising Officer following an </w:t>
      </w:r>
      <w:proofErr w:type="spellStart"/>
      <w:r w:rsidRPr="00BF039D">
        <w:rPr>
          <w:rFonts w:asciiTheme="minorHAnsi" w:hAnsiTheme="minorHAnsi"/>
          <w:sz w:val="22"/>
          <w:szCs w:val="22"/>
          <w:lang w:val="en-GB"/>
        </w:rPr>
        <w:t>adversal</w:t>
      </w:r>
      <w:proofErr w:type="spellEnd"/>
      <w:r w:rsidRPr="00BF039D">
        <w:rPr>
          <w:rFonts w:asciiTheme="minorHAnsi" w:hAnsiTheme="minorHAnsi"/>
          <w:sz w:val="22"/>
          <w:szCs w:val="22"/>
          <w:lang w:val="en-GB"/>
        </w:rPr>
        <w:t xml:space="preserve"> procedure. </w:t>
      </w:r>
    </w:p>
    <w:p w:rsidR="007C4A35" w:rsidRPr="00BF039D" w:rsidRDefault="007C4A35" w:rsidP="007F3988">
      <w:pPr>
        <w:pStyle w:val="Default"/>
        <w:jc w:val="both"/>
        <w:rPr>
          <w:rFonts w:asciiTheme="minorHAnsi" w:hAnsiTheme="minorHAnsi"/>
          <w:sz w:val="22"/>
          <w:szCs w:val="22"/>
          <w:lang w:val="en-GB"/>
        </w:rPr>
      </w:pPr>
    </w:p>
    <w:p w:rsidR="007C4A35" w:rsidRPr="00BF039D" w:rsidRDefault="007C4A35"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Tenderers, candidates or applicants who have made false declarations, or who have committed substantial errors, or irregularities, or fraud, may also be subject to financial penalties representing 2 % to 10 % of the total estimated value of the contract being awarded. The percentage is decided in accordance with the principle of proportionality. Where the award procedure proves to have been subject to substantial errors, irregularities or fraud, the </w:t>
      </w:r>
      <w:r w:rsidR="00690A3B">
        <w:rPr>
          <w:rFonts w:asciiTheme="minorHAnsi" w:hAnsiTheme="minorHAnsi"/>
          <w:sz w:val="22"/>
          <w:szCs w:val="22"/>
          <w:lang w:val="en-GB"/>
        </w:rPr>
        <w:t>Contracting Authority</w:t>
      </w:r>
      <w:r w:rsidRPr="00BF039D">
        <w:rPr>
          <w:rFonts w:asciiTheme="minorHAnsi" w:hAnsiTheme="minorHAnsi"/>
          <w:sz w:val="22"/>
          <w:szCs w:val="22"/>
          <w:lang w:val="en-GB"/>
        </w:rPr>
        <w:t xml:space="preserve"> must suspend the procedure and may take whatever measures are necessary, including cancellation. Where, after the award of the contract, the award procedure or the performance of the contract prove to have been subject to substantial errors, irregularities or fraud, the </w:t>
      </w:r>
      <w:r w:rsidR="00690A3B">
        <w:rPr>
          <w:rFonts w:asciiTheme="minorHAnsi" w:hAnsiTheme="minorHAnsi"/>
          <w:sz w:val="22"/>
          <w:szCs w:val="22"/>
          <w:lang w:val="en-GB"/>
        </w:rPr>
        <w:t>Contracting Authority</w:t>
      </w:r>
      <w:r w:rsidRPr="00BF039D">
        <w:rPr>
          <w:rFonts w:asciiTheme="minorHAnsi" w:hAnsiTheme="minorHAnsi"/>
          <w:sz w:val="22"/>
          <w:szCs w:val="22"/>
          <w:lang w:val="en-GB"/>
        </w:rPr>
        <w:t xml:space="preserve"> may, depending on the stage reached in the procedure, refrain from concluding the contract or suspend performance of the contract or, where appropriate, terminate the contract. Where such errors, irregularities or fraud are attributable to the contractor or beneficiary, the European Commission, as a consequence, may also refuse to make payments, may recover amounts already paid or may terminate all the contracts concluded with this contractor or beneficiary, in proportion to the seriousness of the errors, irregularities or fraud. </w:t>
      </w:r>
    </w:p>
    <w:p w:rsidR="007C4A35" w:rsidRPr="00BF039D" w:rsidRDefault="007C4A35" w:rsidP="007F3988">
      <w:pPr>
        <w:pStyle w:val="Default"/>
        <w:jc w:val="both"/>
        <w:rPr>
          <w:rFonts w:asciiTheme="minorHAnsi" w:hAnsiTheme="minorHAnsi"/>
          <w:b/>
          <w:bCs/>
          <w:sz w:val="22"/>
          <w:szCs w:val="22"/>
          <w:lang w:val="en-GB"/>
        </w:rPr>
      </w:pPr>
    </w:p>
    <w:p w:rsidR="00CB4B55" w:rsidRPr="00BF039D" w:rsidRDefault="007C4A35" w:rsidP="00A220E1">
      <w:pPr>
        <w:pStyle w:val="2"/>
        <w:rPr>
          <w:rFonts w:asciiTheme="minorHAnsi" w:hAnsiTheme="minorHAnsi"/>
          <w:lang w:val="en-GB"/>
        </w:rPr>
      </w:pPr>
      <w:bookmarkStart w:id="19" w:name="_Toc529792164"/>
      <w:r w:rsidRPr="00BF039D">
        <w:rPr>
          <w:rFonts w:asciiTheme="minorHAnsi" w:hAnsiTheme="minorHAnsi"/>
          <w:lang w:val="en-GB"/>
        </w:rPr>
        <w:t>3.</w:t>
      </w:r>
      <w:r w:rsidR="00A220E1" w:rsidRPr="00BF039D">
        <w:rPr>
          <w:rFonts w:asciiTheme="minorHAnsi" w:hAnsiTheme="minorHAnsi"/>
          <w:lang w:val="en-GB"/>
        </w:rPr>
        <w:t>6</w:t>
      </w:r>
      <w:r w:rsidRPr="00BF039D">
        <w:rPr>
          <w:rFonts w:asciiTheme="minorHAnsi" w:hAnsiTheme="minorHAnsi"/>
          <w:lang w:val="en-GB"/>
        </w:rPr>
        <w:t>. Visibility</w:t>
      </w:r>
      <w:bookmarkEnd w:id="19"/>
    </w:p>
    <w:p w:rsidR="007C4A35" w:rsidRPr="00BF039D" w:rsidRDefault="007C4A35" w:rsidP="00A220E1">
      <w:pPr>
        <w:pStyle w:val="2"/>
        <w:rPr>
          <w:rFonts w:asciiTheme="minorHAnsi" w:hAnsiTheme="minorHAnsi"/>
          <w:lang w:val="en-GB"/>
        </w:rPr>
      </w:pPr>
      <w:r w:rsidRPr="00BF039D">
        <w:rPr>
          <w:rFonts w:asciiTheme="minorHAnsi" w:hAnsiTheme="minorHAnsi"/>
          <w:lang w:val="en-GB"/>
        </w:rPr>
        <w:t xml:space="preserve"> </w:t>
      </w:r>
    </w:p>
    <w:p w:rsidR="003B21D5" w:rsidRPr="00BF039D" w:rsidRDefault="007C4A35" w:rsidP="003B21D5">
      <w:pPr>
        <w:pStyle w:val="aa"/>
        <w:rPr>
          <w:rFonts w:asciiTheme="minorHAnsi" w:hAnsiTheme="minorHAnsi"/>
          <w:sz w:val="22"/>
          <w:szCs w:val="22"/>
          <w:lang w:val="en-GB"/>
        </w:rPr>
      </w:pPr>
      <w:r w:rsidRPr="00BF039D">
        <w:rPr>
          <w:rFonts w:asciiTheme="minorHAnsi" w:hAnsiTheme="minorHAnsi"/>
          <w:sz w:val="22"/>
          <w:szCs w:val="22"/>
          <w:lang w:val="en-GB"/>
        </w:rPr>
        <w:t>Unless otherwise requested or agreed by the European Commission, all EU partners, whether they may be contractors, beneficiaries or entities managing funds on behalf of the European Commission, must ensure the visibility of EU financing.</w:t>
      </w:r>
      <w:r w:rsidR="003B21D5" w:rsidRPr="00BF039D">
        <w:rPr>
          <w:rFonts w:asciiTheme="minorHAnsi" w:hAnsiTheme="minorHAnsi"/>
          <w:sz w:val="22"/>
          <w:szCs w:val="22"/>
          <w:lang w:val="en-GB"/>
        </w:rPr>
        <w:t xml:space="preserve"> National rules might require additional visibility arrangements and they have to be taken into account</w:t>
      </w:r>
    </w:p>
    <w:p w:rsidR="007C4A35" w:rsidRPr="00BF039D" w:rsidRDefault="007C4A35" w:rsidP="007F3988">
      <w:pPr>
        <w:pStyle w:val="Default"/>
        <w:jc w:val="both"/>
        <w:rPr>
          <w:rFonts w:asciiTheme="minorHAnsi" w:hAnsiTheme="minorHAnsi"/>
          <w:sz w:val="22"/>
          <w:szCs w:val="22"/>
          <w:lang w:val="en-GB"/>
        </w:rPr>
      </w:pPr>
    </w:p>
    <w:p w:rsidR="007C4A35" w:rsidRPr="00BF039D" w:rsidRDefault="007C4A35" w:rsidP="007F3988">
      <w:pPr>
        <w:pStyle w:val="Default"/>
        <w:jc w:val="both"/>
        <w:rPr>
          <w:rFonts w:asciiTheme="minorHAnsi" w:hAnsiTheme="minorHAnsi"/>
          <w:sz w:val="22"/>
          <w:szCs w:val="22"/>
          <w:lang w:val="en-GB"/>
        </w:rPr>
      </w:pPr>
    </w:p>
    <w:p w:rsidR="00CB4B55" w:rsidRPr="00BF039D" w:rsidRDefault="007C4A35" w:rsidP="00A220E1">
      <w:pPr>
        <w:pStyle w:val="2"/>
        <w:rPr>
          <w:rFonts w:asciiTheme="minorHAnsi" w:hAnsiTheme="minorHAnsi"/>
          <w:lang w:val="en-GB"/>
        </w:rPr>
      </w:pPr>
      <w:bookmarkStart w:id="20" w:name="_Toc529792165"/>
      <w:r w:rsidRPr="00BF039D">
        <w:rPr>
          <w:rFonts w:asciiTheme="minorHAnsi" w:hAnsiTheme="minorHAnsi"/>
          <w:lang w:val="en-GB"/>
        </w:rPr>
        <w:t>3.</w:t>
      </w:r>
      <w:r w:rsidR="00A220E1" w:rsidRPr="00BF039D">
        <w:rPr>
          <w:rFonts w:asciiTheme="minorHAnsi" w:hAnsiTheme="minorHAnsi"/>
          <w:lang w:val="en-GB"/>
        </w:rPr>
        <w:t>7</w:t>
      </w:r>
      <w:r w:rsidRPr="00BF039D">
        <w:rPr>
          <w:rFonts w:asciiTheme="minorHAnsi" w:hAnsiTheme="minorHAnsi"/>
          <w:lang w:val="en-GB"/>
        </w:rPr>
        <w:t>. The rule on the language to be used</w:t>
      </w:r>
      <w:bookmarkEnd w:id="20"/>
    </w:p>
    <w:p w:rsidR="007C4A35" w:rsidRPr="00BF039D" w:rsidRDefault="007C4A35" w:rsidP="00A220E1">
      <w:pPr>
        <w:pStyle w:val="2"/>
        <w:rPr>
          <w:rFonts w:asciiTheme="minorHAnsi" w:hAnsiTheme="minorHAnsi"/>
          <w:lang w:val="en-GB"/>
        </w:rPr>
      </w:pPr>
      <w:r w:rsidRPr="00BF039D">
        <w:rPr>
          <w:rFonts w:asciiTheme="minorHAnsi" w:hAnsiTheme="minorHAnsi"/>
          <w:lang w:val="en-GB"/>
        </w:rPr>
        <w:t xml:space="preserve"> </w:t>
      </w:r>
    </w:p>
    <w:p w:rsidR="007C4A35" w:rsidRPr="00BF039D" w:rsidRDefault="00606295"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It is </w:t>
      </w:r>
      <w:r w:rsidR="007C4A35" w:rsidRPr="00BF039D">
        <w:rPr>
          <w:rFonts w:asciiTheme="minorHAnsi" w:hAnsiTheme="minorHAnsi"/>
          <w:sz w:val="22"/>
          <w:szCs w:val="22"/>
          <w:lang w:val="en-GB"/>
        </w:rPr>
        <w:t xml:space="preserve">recommended to use English for secondary procurement procedures above 20.000 €. For single tender procedures below 20.000€ </w:t>
      </w:r>
      <w:r w:rsidR="00E72D71" w:rsidRPr="00BF039D">
        <w:rPr>
          <w:rFonts w:asciiTheme="minorHAnsi" w:hAnsiTheme="minorHAnsi"/>
          <w:sz w:val="22"/>
          <w:szCs w:val="22"/>
          <w:lang w:val="en-GB"/>
        </w:rPr>
        <w:t>it is</w:t>
      </w:r>
      <w:r w:rsidR="007C4A35" w:rsidRPr="00BF039D">
        <w:rPr>
          <w:rFonts w:asciiTheme="minorHAnsi" w:hAnsiTheme="minorHAnsi"/>
          <w:sz w:val="22"/>
          <w:szCs w:val="22"/>
          <w:lang w:val="en-GB"/>
        </w:rPr>
        <w:t xml:space="preserve"> allow</w:t>
      </w:r>
      <w:r w:rsidR="00E72D71" w:rsidRPr="00BF039D">
        <w:rPr>
          <w:rFonts w:asciiTheme="minorHAnsi" w:hAnsiTheme="minorHAnsi"/>
          <w:sz w:val="22"/>
          <w:szCs w:val="22"/>
          <w:lang w:val="en-GB"/>
        </w:rPr>
        <w:t>ed the</w:t>
      </w:r>
      <w:r w:rsidR="007C4A35" w:rsidRPr="00BF039D">
        <w:rPr>
          <w:rFonts w:asciiTheme="minorHAnsi" w:hAnsiTheme="minorHAnsi"/>
          <w:sz w:val="22"/>
          <w:szCs w:val="22"/>
          <w:lang w:val="en-GB"/>
        </w:rPr>
        <w:t xml:space="preserve"> use of </w:t>
      </w:r>
      <w:r w:rsidR="00F7445E" w:rsidRPr="00BF039D">
        <w:rPr>
          <w:rFonts w:asciiTheme="minorHAnsi" w:hAnsiTheme="minorHAnsi"/>
          <w:sz w:val="22"/>
          <w:szCs w:val="22"/>
          <w:lang w:val="en-GB"/>
        </w:rPr>
        <w:t xml:space="preserve">the official </w:t>
      </w:r>
      <w:r w:rsidR="003B21D5" w:rsidRPr="00BF039D">
        <w:rPr>
          <w:rFonts w:asciiTheme="minorHAnsi" w:hAnsiTheme="minorHAnsi"/>
          <w:sz w:val="22"/>
          <w:szCs w:val="22"/>
          <w:lang w:val="en-GB"/>
        </w:rPr>
        <w:t xml:space="preserve">national </w:t>
      </w:r>
      <w:r w:rsidR="007C4A35" w:rsidRPr="00BF039D">
        <w:rPr>
          <w:rFonts w:asciiTheme="minorHAnsi" w:hAnsiTheme="minorHAnsi"/>
          <w:sz w:val="22"/>
          <w:szCs w:val="22"/>
          <w:lang w:val="en-GB"/>
        </w:rPr>
        <w:t xml:space="preserve">languages. The use of English could contribute to efficiency of the programme, standardisation of the approach and enable comparison between procedures. </w:t>
      </w:r>
    </w:p>
    <w:p w:rsidR="00E72D71" w:rsidRPr="00BF039D" w:rsidRDefault="00E72D71" w:rsidP="007F3988">
      <w:pPr>
        <w:pStyle w:val="Default"/>
        <w:jc w:val="both"/>
        <w:rPr>
          <w:rFonts w:asciiTheme="minorHAnsi" w:hAnsiTheme="minorHAnsi"/>
          <w:sz w:val="22"/>
          <w:szCs w:val="22"/>
          <w:lang w:val="en-GB"/>
        </w:rPr>
      </w:pPr>
    </w:p>
    <w:p w:rsidR="007C4A35" w:rsidRPr="00BF039D" w:rsidRDefault="007C4A35"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The </w:t>
      </w:r>
      <w:r w:rsidRPr="00BF039D">
        <w:rPr>
          <w:rFonts w:asciiTheme="minorHAnsi" w:hAnsiTheme="minorHAnsi"/>
          <w:b/>
          <w:bCs/>
          <w:sz w:val="22"/>
          <w:szCs w:val="22"/>
          <w:lang w:val="en-GB"/>
        </w:rPr>
        <w:t xml:space="preserve">use of the English language also increases the possibility for tenderers from different countries </w:t>
      </w:r>
      <w:r w:rsidRPr="00BF039D">
        <w:rPr>
          <w:rFonts w:asciiTheme="minorHAnsi" w:hAnsiTheme="minorHAnsi"/>
          <w:sz w:val="22"/>
          <w:szCs w:val="22"/>
          <w:lang w:val="en-GB"/>
        </w:rPr>
        <w:t xml:space="preserve">to be properly informed; therefore this may not be fulfilled if only national languages are used. Some tenderers might decide to publish tenders in both English and </w:t>
      </w:r>
      <w:r w:rsidR="00F7445E" w:rsidRPr="00BF039D">
        <w:rPr>
          <w:rFonts w:asciiTheme="minorHAnsi" w:hAnsiTheme="minorHAnsi"/>
          <w:sz w:val="22"/>
          <w:szCs w:val="22"/>
          <w:lang w:val="en-GB"/>
        </w:rPr>
        <w:t xml:space="preserve">the official </w:t>
      </w:r>
      <w:r w:rsidR="003B21D5" w:rsidRPr="00BF039D">
        <w:rPr>
          <w:rFonts w:asciiTheme="minorHAnsi" w:hAnsiTheme="minorHAnsi"/>
          <w:sz w:val="22"/>
          <w:szCs w:val="22"/>
          <w:lang w:val="en-GB"/>
        </w:rPr>
        <w:t xml:space="preserve">national </w:t>
      </w:r>
      <w:r w:rsidRPr="00BF039D">
        <w:rPr>
          <w:rFonts w:asciiTheme="minorHAnsi" w:hAnsiTheme="minorHAnsi"/>
          <w:sz w:val="22"/>
          <w:szCs w:val="22"/>
          <w:lang w:val="en-GB"/>
        </w:rPr>
        <w:t xml:space="preserve">language, however this approach somewhat gives advantage to the local tenderers against the third country tenderers (those not using English as a mother tongue). Similarly as the tender documentation also the tenderers offers should be as a general </w:t>
      </w:r>
      <w:r w:rsidRPr="00BF039D">
        <w:rPr>
          <w:rFonts w:asciiTheme="minorHAnsi" w:hAnsiTheme="minorHAnsi"/>
          <w:sz w:val="22"/>
          <w:szCs w:val="22"/>
          <w:lang w:val="en-GB"/>
        </w:rPr>
        <w:lastRenderedPageBreak/>
        <w:t xml:space="preserve">principles in English. For smaller size tenders of below 20.000€ the tendering in </w:t>
      </w:r>
      <w:r w:rsidR="003B21D5" w:rsidRPr="00BF039D">
        <w:rPr>
          <w:rFonts w:asciiTheme="minorHAnsi" w:hAnsiTheme="minorHAnsi"/>
          <w:sz w:val="22"/>
          <w:szCs w:val="22"/>
          <w:lang w:val="en-GB"/>
        </w:rPr>
        <w:t xml:space="preserve">the official national </w:t>
      </w:r>
      <w:r w:rsidRPr="00BF039D">
        <w:rPr>
          <w:rFonts w:asciiTheme="minorHAnsi" w:hAnsiTheme="minorHAnsi"/>
          <w:sz w:val="22"/>
          <w:szCs w:val="22"/>
          <w:lang w:val="en-GB"/>
        </w:rPr>
        <w:t xml:space="preserve">language </w:t>
      </w:r>
      <w:r w:rsidR="00606295" w:rsidRPr="00BF039D">
        <w:rPr>
          <w:rFonts w:asciiTheme="minorHAnsi" w:hAnsiTheme="minorHAnsi"/>
          <w:sz w:val="22"/>
          <w:szCs w:val="22"/>
          <w:lang w:val="en-GB"/>
        </w:rPr>
        <w:t>is</w:t>
      </w:r>
      <w:r w:rsidRPr="00BF039D">
        <w:rPr>
          <w:rFonts w:asciiTheme="minorHAnsi" w:hAnsiTheme="minorHAnsi"/>
          <w:sz w:val="22"/>
          <w:szCs w:val="22"/>
          <w:lang w:val="en-GB"/>
        </w:rPr>
        <w:t xml:space="preserve"> an acceptable option.</w:t>
      </w:r>
    </w:p>
    <w:p w:rsidR="00A52955" w:rsidRPr="00BF039D" w:rsidRDefault="00A52955" w:rsidP="007F3988">
      <w:pPr>
        <w:pStyle w:val="Default"/>
        <w:jc w:val="both"/>
        <w:rPr>
          <w:rFonts w:asciiTheme="minorHAnsi" w:hAnsiTheme="minorHAnsi"/>
          <w:b/>
          <w:bCs/>
          <w:sz w:val="32"/>
          <w:szCs w:val="32"/>
          <w:lang w:val="en-GB"/>
        </w:rPr>
      </w:pPr>
    </w:p>
    <w:p w:rsidR="0003755F" w:rsidRPr="00BF039D" w:rsidRDefault="0003755F" w:rsidP="00A52955">
      <w:pPr>
        <w:pStyle w:val="1"/>
        <w:rPr>
          <w:rFonts w:asciiTheme="minorHAnsi" w:hAnsiTheme="minorHAnsi"/>
          <w:lang w:val="en-GB"/>
        </w:rPr>
      </w:pPr>
      <w:bookmarkStart w:id="21" w:name="_Toc529792166"/>
      <w:r w:rsidRPr="00BF039D">
        <w:rPr>
          <w:rFonts w:asciiTheme="minorHAnsi" w:hAnsiTheme="minorHAnsi"/>
          <w:lang w:val="en-GB"/>
        </w:rPr>
        <w:t>PROCEDURES</w:t>
      </w:r>
      <w:bookmarkEnd w:id="21"/>
      <w:r w:rsidRPr="00BF039D">
        <w:rPr>
          <w:rFonts w:asciiTheme="minorHAnsi" w:hAnsiTheme="minorHAnsi"/>
          <w:lang w:val="en-GB"/>
        </w:rPr>
        <w:t xml:space="preserve"> </w:t>
      </w:r>
    </w:p>
    <w:p w:rsidR="0003755F" w:rsidRPr="00BF039D" w:rsidRDefault="0003755F" w:rsidP="007F3988">
      <w:pPr>
        <w:pStyle w:val="Default"/>
        <w:jc w:val="both"/>
        <w:rPr>
          <w:rFonts w:asciiTheme="minorHAnsi" w:hAnsiTheme="minorHAnsi"/>
          <w:sz w:val="22"/>
          <w:szCs w:val="22"/>
          <w:lang w:val="en-GB"/>
        </w:rPr>
      </w:pPr>
    </w:p>
    <w:p w:rsidR="0003755F" w:rsidRPr="00BF039D" w:rsidRDefault="0003755F"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Main procedures that should be implemented in case of procurement according to external rules are described in the following chapters. Which procedure is applicable always depends on the type and size of the contract. The initial part of this chapter describes the procedures which are equally applicable for all types of procurement. The chapters on specific procedures are describing the following elements: </w:t>
      </w:r>
    </w:p>
    <w:p w:rsidR="00E72D71" w:rsidRPr="00BF039D" w:rsidRDefault="00E72D71" w:rsidP="007F3988">
      <w:pPr>
        <w:pStyle w:val="Default"/>
        <w:jc w:val="both"/>
        <w:rPr>
          <w:rFonts w:asciiTheme="minorHAnsi" w:hAnsiTheme="minorHAnsi"/>
          <w:sz w:val="22"/>
          <w:szCs w:val="22"/>
          <w:lang w:val="en-GB"/>
        </w:rPr>
      </w:pPr>
    </w:p>
    <w:p w:rsidR="0003755F" w:rsidRPr="00BF039D" w:rsidRDefault="0003755F" w:rsidP="007F3988">
      <w:pPr>
        <w:pStyle w:val="Default"/>
        <w:spacing w:after="218"/>
        <w:jc w:val="both"/>
        <w:rPr>
          <w:rFonts w:asciiTheme="minorHAnsi" w:hAnsiTheme="minorHAnsi"/>
          <w:sz w:val="22"/>
          <w:szCs w:val="22"/>
          <w:lang w:val="en-GB"/>
        </w:rPr>
      </w:pPr>
      <w:r w:rsidRPr="00BF039D">
        <w:rPr>
          <w:rFonts w:asciiTheme="minorHAnsi" w:hAnsiTheme="minorHAnsi"/>
          <w:sz w:val="22"/>
          <w:szCs w:val="22"/>
          <w:lang w:val="en-GB"/>
        </w:rPr>
        <w:t xml:space="preserve">- Procedural overview; </w:t>
      </w:r>
    </w:p>
    <w:p w:rsidR="0003755F" w:rsidRPr="00BF039D" w:rsidRDefault="0003755F" w:rsidP="007F3988">
      <w:pPr>
        <w:pStyle w:val="Default"/>
        <w:spacing w:after="218"/>
        <w:jc w:val="both"/>
        <w:rPr>
          <w:rFonts w:asciiTheme="minorHAnsi" w:hAnsiTheme="minorHAnsi"/>
          <w:sz w:val="22"/>
          <w:szCs w:val="22"/>
          <w:lang w:val="en-GB"/>
        </w:rPr>
      </w:pPr>
      <w:r w:rsidRPr="00BF039D">
        <w:rPr>
          <w:rFonts w:asciiTheme="minorHAnsi" w:hAnsiTheme="minorHAnsi"/>
          <w:sz w:val="22"/>
          <w:szCs w:val="22"/>
          <w:lang w:val="en-GB"/>
        </w:rPr>
        <w:t xml:space="preserve">- Preparation of tender documentation; </w:t>
      </w:r>
    </w:p>
    <w:p w:rsidR="0003755F" w:rsidRPr="00BF039D" w:rsidRDefault="0003755F"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 Evaluation procedure; </w:t>
      </w:r>
    </w:p>
    <w:p w:rsidR="0003755F" w:rsidRPr="00BF039D" w:rsidRDefault="0003755F" w:rsidP="007F3988">
      <w:pPr>
        <w:pStyle w:val="Default"/>
        <w:jc w:val="both"/>
        <w:rPr>
          <w:rFonts w:asciiTheme="minorHAnsi" w:hAnsiTheme="minorHAnsi"/>
          <w:sz w:val="22"/>
          <w:szCs w:val="22"/>
          <w:lang w:val="en-GB"/>
        </w:rPr>
      </w:pPr>
    </w:p>
    <w:p w:rsidR="0003755F" w:rsidRPr="00BF039D" w:rsidRDefault="0003755F"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Practical recommendations and formats of tender documentation are provided for each type of procedure. </w:t>
      </w:r>
    </w:p>
    <w:p w:rsidR="00E72D71" w:rsidRPr="00BF039D" w:rsidRDefault="00E72D71" w:rsidP="007F3988">
      <w:pPr>
        <w:pStyle w:val="Default"/>
        <w:jc w:val="both"/>
        <w:rPr>
          <w:rFonts w:asciiTheme="minorHAnsi" w:hAnsiTheme="minorHAnsi"/>
          <w:sz w:val="22"/>
          <w:szCs w:val="22"/>
          <w:lang w:val="en-GB"/>
        </w:rPr>
      </w:pPr>
    </w:p>
    <w:p w:rsidR="0003755F" w:rsidRPr="00BF039D" w:rsidRDefault="0003755F"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Since the beneficiaries in </w:t>
      </w:r>
      <w:r w:rsidR="00A80031" w:rsidRPr="00BF039D">
        <w:rPr>
          <w:rFonts w:asciiTheme="minorHAnsi" w:hAnsiTheme="minorHAnsi"/>
          <w:sz w:val="22"/>
          <w:szCs w:val="22"/>
          <w:lang w:val="en-GB"/>
        </w:rPr>
        <w:t xml:space="preserve">the </w:t>
      </w:r>
      <w:r w:rsidRPr="00BF039D">
        <w:rPr>
          <w:rFonts w:asciiTheme="minorHAnsi" w:hAnsiTheme="minorHAnsi"/>
          <w:sz w:val="22"/>
          <w:szCs w:val="22"/>
          <w:lang w:val="en-GB"/>
        </w:rPr>
        <w:t xml:space="preserve">IPA </w:t>
      </w:r>
      <w:r w:rsidR="00A80031" w:rsidRPr="00BF039D">
        <w:rPr>
          <w:rFonts w:asciiTheme="minorHAnsi" w:hAnsiTheme="minorHAnsi"/>
          <w:sz w:val="22"/>
          <w:szCs w:val="22"/>
          <w:lang w:val="en-GB"/>
        </w:rPr>
        <w:t xml:space="preserve">country </w:t>
      </w:r>
      <w:r w:rsidRPr="00BF039D">
        <w:rPr>
          <w:rFonts w:asciiTheme="minorHAnsi" w:hAnsiTheme="minorHAnsi"/>
          <w:sz w:val="22"/>
          <w:szCs w:val="22"/>
          <w:lang w:val="en-GB"/>
        </w:rPr>
        <w:t xml:space="preserve">and </w:t>
      </w:r>
      <w:r w:rsidR="00E72D71" w:rsidRPr="00BF039D">
        <w:rPr>
          <w:rFonts w:asciiTheme="minorHAnsi" w:hAnsiTheme="minorHAnsi"/>
          <w:sz w:val="22"/>
          <w:szCs w:val="22"/>
          <w:lang w:val="en-GB"/>
        </w:rPr>
        <w:t>Greece</w:t>
      </w:r>
      <w:r w:rsidRPr="00BF039D">
        <w:rPr>
          <w:rFonts w:asciiTheme="minorHAnsi" w:hAnsiTheme="minorHAnsi"/>
          <w:sz w:val="22"/>
          <w:szCs w:val="22"/>
          <w:lang w:val="en-GB"/>
        </w:rPr>
        <w:t xml:space="preserve"> are obliged to use the EU external action procedure in their secondary procurement, they should keep in mind that minimum procedural requirements need to be respected throughout these procedures. </w:t>
      </w:r>
    </w:p>
    <w:p w:rsidR="00E72D71" w:rsidRPr="00BF039D" w:rsidRDefault="00E72D71" w:rsidP="007F3988">
      <w:pPr>
        <w:pStyle w:val="Default"/>
        <w:jc w:val="both"/>
        <w:rPr>
          <w:rFonts w:asciiTheme="minorHAnsi" w:hAnsiTheme="minorHAnsi"/>
          <w:sz w:val="22"/>
          <w:szCs w:val="22"/>
          <w:lang w:val="en-GB"/>
        </w:rPr>
      </w:pPr>
    </w:p>
    <w:p w:rsidR="0003755F" w:rsidRPr="00BF039D" w:rsidRDefault="0003755F"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Detailed procedures for each type and size of contracts are also provided in the following chapters. Described procedures are based on what is </w:t>
      </w:r>
      <w:r w:rsidRPr="00BF039D">
        <w:rPr>
          <w:rFonts w:asciiTheme="minorHAnsi" w:hAnsiTheme="minorHAnsi"/>
          <w:b/>
          <w:bCs/>
          <w:sz w:val="22"/>
          <w:szCs w:val="22"/>
          <w:lang w:val="en-GB"/>
        </w:rPr>
        <w:t xml:space="preserve">normally and commonly implemented </w:t>
      </w:r>
      <w:r w:rsidRPr="00BF039D">
        <w:rPr>
          <w:rFonts w:asciiTheme="minorHAnsi" w:hAnsiTheme="minorHAnsi"/>
          <w:sz w:val="22"/>
          <w:szCs w:val="22"/>
          <w:lang w:val="en-GB"/>
        </w:rPr>
        <w:t xml:space="preserve">in public procurement in the context of EU external actions. The procedures must always respect provisions given in </w:t>
      </w:r>
      <w:r w:rsidR="00D26E3D" w:rsidRPr="00BF039D">
        <w:rPr>
          <w:rFonts w:asciiTheme="minorHAnsi" w:hAnsiTheme="minorHAnsi"/>
          <w:sz w:val="22"/>
          <w:szCs w:val="22"/>
          <w:lang w:val="en-GB"/>
        </w:rPr>
        <w:t xml:space="preserve">the </w:t>
      </w:r>
      <w:r w:rsidRPr="00BF039D">
        <w:rPr>
          <w:rFonts w:asciiTheme="minorHAnsi" w:hAnsiTheme="minorHAnsi"/>
          <w:sz w:val="22"/>
          <w:szCs w:val="22"/>
          <w:lang w:val="en-GB"/>
        </w:rPr>
        <w:t>Financial Regulation</w:t>
      </w:r>
      <w:r w:rsidRPr="00BF039D">
        <w:rPr>
          <w:rFonts w:asciiTheme="minorHAnsi" w:hAnsiTheme="minorHAnsi"/>
          <w:i/>
          <w:iCs/>
          <w:sz w:val="22"/>
          <w:szCs w:val="22"/>
          <w:lang w:val="en-GB"/>
        </w:rPr>
        <w:t xml:space="preserve">. </w:t>
      </w:r>
    </w:p>
    <w:p w:rsidR="0003755F" w:rsidRPr="00BF039D" w:rsidRDefault="0003755F" w:rsidP="007F3988">
      <w:pPr>
        <w:pStyle w:val="Default"/>
        <w:jc w:val="both"/>
        <w:rPr>
          <w:rFonts w:asciiTheme="minorHAnsi" w:hAnsiTheme="minorHAnsi"/>
          <w:i/>
          <w:iCs/>
          <w:sz w:val="22"/>
          <w:szCs w:val="22"/>
          <w:lang w:val="en-GB"/>
        </w:rPr>
      </w:pPr>
    </w:p>
    <w:p w:rsidR="0003755F" w:rsidRPr="00BF039D" w:rsidRDefault="0003755F" w:rsidP="007F3988">
      <w:pPr>
        <w:pStyle w:val="Default"/>
        <w:jc w:val="both"/>
        <w:rPr>
          <w:rFonts w:asciiTheme="minorHAnsi" w:hAnsiTheme="minorHAnsi"/>
          <w:b/>
          <w:i/>
          <w:iCs/>
          <w:lang w:val="en-GB"/>
        </w:rPr>
      </w:pPr>
      <w:r w:rsidRPr="00BF039D">
        <w:rPr>
          <w:rFonts w:asciiTheme="minorHAnsi" w:hAnsiTheme="minorHAnsi"/>
          <w:b/>
          <w:i/>
          <w:iCs/>
          <w:lang w:val="en-GB"/>
        </w:rPr>
        <w:t>NOTE</w:t>
      </w:r>
    </w:p>
    <w:p w:rsidR="0003755F" w:rsidRPr="00BF039D" w:rsidRDefault="0003755F" w:rsidP="007F3988">
      <w:pPr>
        <w:pStyle w:val="Default"/>
        <w:jc w:val="both"/>
        <w:rPr>
          <w:rFonts w:asciiTheme="minorHAnsi" w:hAnsiTheme="minorHAnsi"/>
          <w:b/>
          <w:bCs/>
          <w:sz w:val="22"/>
          <w:szCs w:val="22"/>
          <w:lang w:val="en-GB"/>
        </w:rPr>
      </w:pPr>
      <w:r w:rsidRPr="00BF039D">
        <w:rPr>
          <w:rFonts w:asciiTheme="minorHAnsi" w:hAnsiTheme="minorHAnsi"/>
          <w:i/>
          <w:iCs/>
          <w:sz w:val="22"/>
          <w:szCs w:val="22"/>
          <w:lang w:val="en-GB"/>
        </w:rPr>
        <w:t xml:space="preserve">Templates and annexes mentioned in the description of procurement procedures are based on standard PRAG templates used for EU external action programmes. It should be noted that these templates change over time, therefore amendments might be required. </w:t>
      </w:r>
    </w:p>
    <w:p w:rsidR="0003755F" w:rsidRPr="00BF039D" w:rsidRDefault="0003755F" w:rsidP="00A52955">
      <w:pPr>
        <w:pStyle w:val="2"/>
        <w:rPr>
          <w:rFonts w:asciiTheme="minorHAnsi" w:hAnsiTheme="minorHAnsi"/>
          <w:lang w:val="en-GB"/>
        </w:rPr>
      </w:pPr>
      <w:bookmarkStart w:id="22" w:name="_Toc529792167"/>
      <w:r w:rsidRPr="00BF039D">
        <w:rPr>
          <w:rFonts w:asciiTheme="minorHAnsi" w:hAnsiTheme="minorHAnsi"/>
          <w:lang w:val="en-GB"/>
        </w:rPr>
        <w:t>4.1. Selection and award criteria</w:t>
      </w:r>
      <w:bookmarkEnd w:id="22"/>
      <w:r w:rsidRPr="00BF039D">
        <w:rPr>
          <w:rFonts w:asciiTheme="minorHAnsi" w:hAnsiTheme="minorHAnsi"/>
          <w:lang w:val="en-GB"/>
        </w:rPr>
        <w:t xml:space="preserve"> </w:t>
      </w:r>
    </w:p>
    <w:p w:rsidR="0003755F" w:rsidRPr="00BF039D" w:rsidRDefault="0003755F" w:rsidP="007F3988">
      <w:pPr>
        <w:pStyle w:val="Default"/>
        <w:jc w:val="both"/>
        <w:rPr>
          <w:rFonts w:asciiTheme="minorHAnsi" w:hAnsiTheme="minorHAnsi"/>
          <w:sz w:val="22"/>
          <w:szCs w:val="22"/>
          <w:lang w:val="en-GB"/>
        </w:rPr>
      </w:pPr>
    </w:p>
    <w:p w:rsidR="0003755F" w:rsidRPr="00BF039D" w:rsidRDefault="0003755F"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Selection criteria differ between different types of contract. They are as follows: </w:t>
      </w:r>
    </w:p>
    <w:p w:rsidR="00C133AA" w:rsidRPr="00BF039D" w:rsidRDefault="00C133AA" w:rsidP="007F3988">
      <w:pPr>
        <w:pStyle w:val="Default"/>
        <w:jc w:val="both"/>
        <w:rPr>
          <w:rFonts w:asciiTheme="minorHAnsi" w:hAnsiTheme="minorHAnsi"/>
          <w:sz w:val="22"/>
          <w:szCs w:val="22"/>
          <w:lang w:val="en-GB"/>
        </w:rPr>
      </w:pPr>
    </w:p>
    <w:p w:rsidR="0003755F" w:rsidRPr="00BF039D" w:rsidRDefault="0003755F" w:rsidP="007F3988">
      <w:pPr>
        <w:pStyle w:val="Default"/>
        <w:spacing w:after="98"/>
        <w:jc w:val="both"/>
        <w:rPr>
          <w:rFonts w:asciiTheme="minorHAnsi" w:hAnsiTheme="minorHAnsi"/>
          <w:sz w:val="22"/>
          <w:szCs w:val="22"/>
          <w:lang w:val="en-GB"/>
        </w:rPr>
      </w:pPr>
      <w:r w:rsidRPr="00BF039D">
        <w:rPr>
          <w:rFonts w:asciiTheme="minorHAnsi" w:hAnsiTheme="minorHAnsi"/>
          <w:sz w:val="22"/>
          <w:szCs w:val="22"/>
          <w:lang w:val="en-GB"/>
        </w:rPr>
        <w:t xml:space="preserve">• </w:t>
      </w:r>
      <w:r w:rsidRPr="00BF039D">
        <w:rPr>
          <w:rFonts w:asciiTheme="minorHAnsi" w:hAnsiTheme="minorHAnsi"/>
          <w:b/>
          <w:bCs/>
          <w:sz w:val="22"/>
          <w:szCs w:val="22"/>
          <w:lang w:val="en-GB"/>
        </w:rPr>
        <w:t>Service contracts</w:t>
      </w:r>
      <w:r w:rsidRPr="00BF039D">
        <w:rPr>
          <w:rFonts w:asciiTheme="minorHAnsi" w:hAnsiTheme="minorHAnsi"/>
          <w:sz w:val="22"/>
          <w:szCs w:val="22"/>
          <w:lang w:val="en-GB"/>
        </w:rPr>
        <w:t xml:space="preserve">. The offer which provides </w:t>
      </w:r>
      <w:r w:rsidRPr="00BF039D">
        <w:rPr>
          <w:rFonts w:asciiTheme="minorHAnsi" w:hAnsiTheme="minorHAnsi"/>
          <w:b/>
          <w:bCs/>
          <w:sz w:val="22"/>
          <w:szCs w:val="22"/>
          <w:lang w:val="en-GB"/>
        </w:rPr>
        <w:t xml:space="preserve">the best value for money </w:t>
      </w:r>
      <w:r w:rsidRPr="00BF039D">
        <w:rPr>
          <w:rFonts w:asciiTheme="minorHAnsi" w:hAnsiTheme="minorHAnsi"/>
          <w:sz w:val="22"/>
          <w:szCs w:val="22"/>
          <w:lang w:val="en-GB"/>
        </w:rPr>
        <w:t xml:space="preserve">is awarded with the contract. Normally the ratio 20% price and 80% technical quality is used. </w:t>
      </w:r>
    </w:p>
    <w:p w:rsidR="0003755F" w:rsidRPr="00BF039D" w:rsidRDefault="0003755F" w:rsidP="007F3988">
      <w:pPr>
        <w:pStyle w:val="Default"/>
        <w:spacing w:after="98"/>
        <w:jc w:val="both"/>
        <w:rPr>
          <w:rFonts w:asciiTheme="minorHAnsi" w:hAnsiTheme="minorHAnsi"/>
          <w:sz w:val="22"/>
          <w:szCs w:val="22"/>
          <w:lang w:val="en-GB"/>
        </w:rPr>
      </w:pPr>
      <w:r w:rsidRPr="00BF039D">
        <w:rPr>
          <w:rFonts w:asciiTheme="minorHAnsi" w:hAnsiTheme="minorHAnsi"/>
          <w:sz w:val="22"/>
          <w:szCs w:val="22"/>
          <w:lang w:val="en-GB"/>
        </w:rPr>
        <w:t xml:space="preserve">• </w:t>
      </w:r>
      <w:r w:rsidRPr="00BF039D">
        <w:rPr>
          <w:rFonts w:asciiTheme="minorHAnsi" w:hAnsiTheme="minorHAnsi"/>
          <w:b/>
          <w:bCs/>
          <w:sz w:val="22"/>
          <w:szCs w:val="22"/>
          <w:lang w:val="en-GB"/>
        </w:rPr>
        <w:t>Supply contracts</w:t>
      </w:r>
      <w:r w:rsidRPr="00BF039D">
        <w:rPr>
          <w:rFonts w:asciiTheme="minorHAnsi" w:hAnsiTheme="minorHAnsi"/>
          <w:sz w:val="22"/>
          <w:szCs w:val="22"/>
          <w:lang w:val="en-GB"/>
        </w:rPr>
        <w:t xml:space="preserve">. The contract shall be awarded to the </w:t>
      </w:r>
      <w:r w:rsidRPr="00BF039D">
        <w:rPr>
          <w:rFonts w:asciiTheme="minorHAnsi" w:hAnsiTheme="minorHAnsi"/>
          <w:b/>
          <w:bCs/>
          <w:sz w:val="22"/>
          <w:szCs w:val="22"/>
          <w:lang w:val="en-GB"/>
        </w:rPr>
        <w:t xml:space="preserve">cheapest technically compliant </w:t>
      </w:r>
      <w:r w:rsidRPr="00BF039D">
        <w:rPr>
          <w:rFonts w:asciiTheme="minorHAnsi" w:hAnsiTheme="minorHAnsi"/>
          <w:sz w:val="22"/>
          <w:szCs w:val="22"/>
          <w:lang w:val="en-GB"/>
        </w:rPr>
        <w:t xml:space="preserve">offer. </w:t>
      </w:r>
    </w:p>
    <w:p w:rsidR="0003755F" w:rsidRPr="00BF039D" w:rsidRDefault="0003755F"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 </w:t>
      </w:r>
      <w:r w:rsidRPr="00BF039D">
        <w:rPr>
          <w:rFonts w:asciiTheme="minorHAnsi" w:hAnsiTheme="minorHAnsi"/>
          <w:b/>
          <w:bCs/>
          <w:sz w:val="22"/>
          <w:szCs w:val="22"/>
          <w:lang w:val="en-GB"/>
        </w:rPr>
        <w:t>Works contracts</w:t>
      </w:r>
      <w:r w:rsidRPr="00BF039D">
        <w:rPr>
          <w:rFonts w:asciiTheme="minorHAnsi" w:hAnsiTheme="minorHAnsi"/>
          <w:sz w:val="22"/>
          <w:szCs w:val="22"/>
          <w:lang w:val="en-GB"/>
        </w:rPr>
        <w:t xml:space="preserve">. The contract shall be awarded to the </w:t>
      </w:r>
      <w:r w:rsidRPr="00BF039D">
        <w:rPr>
          <w:rFonts w:asciiTheme="minorHAnsi" w:hAnsiTheme="minorHAnsi"/>
          <w:b/>
          <w:bCs/>
          <w:sz w:val="22"/>
          <w:szCs w:val="22"/>
          <w:lang w:val="en-GB"/>
        </w:rPr>
        <w:t xml:space="preserve">cheapest technically compliant </w:t>
      </w:r>
      <w:r w:rsidRPr="00BF039D">
        <w:rPr>
          <w:rFonts w:asciiTheme="minorHAnsi" w:hAnsiTheme="minorHAnsi"/>
          <w:sz w:val="22"/>
          <w:szCs w:val="22"/>
          <w:lang w:val="en-GB"/>
        </w:rPr>
        <w:t xml:space="preserve">offer. </w:t>
      </w:r>
    </w:p>
    <w:p w:rsidR="0003755F" w:rsidRPr="00BF039D" w:rsidRDefault="0003755F" w:rsidP="007F3988">
      <w:pPr>
        <w:pStyle w:val="Default"/>
        <w:jc w:val="both"/>
        <w:rPr>
          <w:rFonts w:asciiTheme="minorHAnsi" w:hAnsiTheme="minorHAnsi"/>
          <w:sz w:val="22"/>
          <w:szCs w:val="22"/>
          <w:lang w:val="en-GB"/>
        </w:rPr>
      </w:pPr>
    </w:p>
    <w:p w:rsidR="0003755F" w:rsidRPr="00BF039D" w:rsidRDefault="0003755F" w:rsidP="00A52955">
      <w:pPr>
        <w:pStyle w:val="2"/>
        <w:rPr>
          <w:rFonts w:asciiTheme="minorHAnsi" w:hAnsiTheme="minorHAnsi"/>
          <w:lang w:val="en-GB"/>
        </w:rPr>
      </w:pPr>
      <w:bookmarkStart w:id="23" w:name="_Toc529792168"/>
      <w:r w:rsidRPr="00BF039D">
        <w:rPr>
          <w:rFonts w:asciiTheme="minorHAnsi" w:hAnsiTheme="minorHAnsi"/>
          <w:lang w:val="en-GB"/>
        </w:rPr>
        <w:lastRenderedPageBreak/>
        <w:t>4.2. Open procedure</w:t>
      </w:r>
      <w:bookmarkEnd w:id="23"/>
      <w:r w:rsidRPr="00BF039D">
        <w:rPr>
          <w:rFonts w:asciiTheme="minorHAnsi" w:hAnsiTheme="minorHAnsi"/>
          <w:lang w:val="en-GB"/>
        </w:rPr>
        <w:t xml:space="preserve"> </w:t>
      </w:r>
    </w:p>
    <w:p w:rsidR="0003755F" w:rsidRPr="00BF039D" w:rsidRDefault="0003755F" w:rsidP="007F3988">
      <w:pPr>
        <w:pStyle w:val="Default"/>
        <w:jc w:val="both"/>
        <w:rPr>
          <w:rFonts w:asciiTheme="minorHAnsi" w:hAnsiTheme="minorHAnsi"/>
          <w:sz w:val="22"/>
          <w:szCs w:val="22"/>
          <w:lang w:val="en-GB"/>
        </w:rPr>
      </w:pPr>
    </w:p>
    <w:p w:rsidR="0003755F" w:rsidRPr="00BF039D" w:rsidRDefault="0003755F"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The </w:t>
      </w:r>
      <w:r w:rsidRPr="00BF039D">
        <w:rPr>
          <w:rFonts w:asciiTheme="minorHAnsi" w:hAnsiTheme="minorHAnsi"/>
          <w:b/>
          <w:bCs/>
          <w:sz w:val="22"/>
          <w:szCs w:val="22"/>
          <w:lang w:val="en-GB"/>
        </w:rPr>
        <w:t xml:space="preserve">open procedure </w:t>
      </w:r>
      <w:r w:rsidRPr="00BF039D">
        <w:rPr>
          <w:rFonts w:asciiTheme="minorHAnsi" w:hAnsiTheme="minorHAnsi"/>
          <w:sz w:val="22"/>
          <w:szCs w:val="22"/>
          <w:lang w:val="en-GB"/>
        </w:rPr>
        <w:t xml:space="preserve">is applicable for </w:t>
      </w:r>
      <w:r w:rsidRPr="00BF039D">
        <w:rPr>
          <w:rFonts w:asciiTheme="minorHAnsi" w:hAnsiTheme="minorHAnsi"/>
          <w:b/>
          <w:bCs/>
          <w:sz w:val="22"/>
          <w:szCs w:val="22"/>
          <w:lang w:val="en-GB"/>
        </w:rPr>
        <w:t>supply and works contract</w:t>
      </w:r>
      <w:r w:rsidRPr="00BF039D">
        <w:rPr>
          <w:rFonts w:asciiTheme="minorHAnsi" w:hAnsiTheme="minorHAnsi"/>
          <w:sz w:val="22"/>
          <w:szCs w:val="22"/>
          <w:lang w:val="en-GB"/>
        </w:rPr>
        <w:t xml:space="preserve">. The procedure follows one step process where open invitation for submission of tenders is issued either on national and international level. </w:t>
      </w:r>
    </w:p>
    <w:p w:rsidR="0003755F" w:rsidRPr="00BF039D" w:rsidRDefault="0003755F" w:rsidP="007F3988">
      <w:pPr>
        <w:pStyle w:val="Default"/>
        <w:jc w:val="both"/>
        <w:rPr>
          <w:rFonts w:asciiTheme="minorHAnsi" w:hAnsiTheme="minorHAnsi"/>
          <w:sz w:val="22"/>
          <w:szCs w:val="22"/>
          <w:lang w:val="en-GB"/>
        </w:rPr>
      </w:pPr>
    </w:p>
    <w:p w:rsidR="009831B4" w:rsidRPr="00BF039D" w:rsidRDefault="009831B4" w:rsidP="00BF039D">
      <w:pPr>
        <w:pStyle w:val="Default"/>
        <w:spacing w:after="120"/>
        <w:jc w:val="both"/>
        <w:rPr>
          <w:rFonts w:asciiTheme="minorHAnsi" w:hAnsiTheme="minorHAnsi"/>
          <w:sz w:val="22"/>
          <w:szCs w:val="22"/>
          <w:u w:val="single"/>
          <w:lang w:val="en-GB"/>
        </w:rPr>
      </w:pPr>
      <w:r w:rsidRPr="00BF039D">
        <w:rPr>
          <w:rFonts w:asciiTheme="minorHAnsi" w:hAnsiTheme="minorHAnsi"/>
          <w:sz w:val="22"/>
          <w:szCs w:val="22"/>
          <w:u w:val="single"/>
          <w:lang w:val="en-GB"/>
        </w:rPr>
        <w:t>In 'open' calls for tenders (international or local)</w:t>
      </w:r>
      <w:proofErr w:type="gramStart"/>
      <w:r w:rsidRPr="00BF039D">
        <w:rPr>
          <w:rFonts w:asciiTheme="minorHAnsi" w:hAnsiTheme="minorHAnsi"/>
          <w:sz w:val="22"/>
          <w:szCs w:val="22"/>
          <w:u w:val="single"/>
          <w:lang w:val="en-GB"/>
        </w:rPr>
        <w:t>,</w:t>
      </w:r>
      <w:proofErr w:type="gramEnd"/>
      <w:r w:rsidRPr="00BF039D">
        <w:rPr>
          <w:rFonts w:asciiTheme="minorHAnsi" w:hAnsiTheme="minorHAnsi"/>
          <w:sz w:val="22"/>
          <w:szCs w:val="22"/>
          <w:u w:val="single"/>
          <w:lang w:val="en-GB"/>
        </w:rPr>
        <w:t xml:space="preserve"> all economic operators may submit a tender. </w:t>
      </w:r>
      <w:r w:rsidR="0003755F" w:rsidRPr="00BF039D">
        <w:rPr>
          <w:rFonts w:asciiTheme="minorHAnsi" w:hAnsiTheme="minorHAnsi"/>
          <w:sz w:val="22"/>
          <w:szCs w:val="22"/>
          <w:lang w:val="en-GB"/>
        </w:rPr>
        <w:t xml:space="preserve">Depending on whether it is a local or international open procedure </w:t>
      </w:r>
      <w:r w:rsidR="0003755F" w:rsidRPr="00BF039D">
        <w:rPr>
          <w:rFonts w:asciiTheme="minorHAnsi" w:hAnsiTheme="minorHAnsi"/>
          <w:sz w:val="22"/>
          <w:szCs w:val="22"/>
          <w:u w:val="single"/>
          <w:lang w:val="en-GB"/>
        </w:rPr>
        <w:t>the contract notice is to be published in all appropriate media</w:t>
      </w:r>
      <w:r w:rsidRPr="00BF039D">
        <w:rPr>
          <w:rFonts w:asciiTheme="minorHAnsi" w:hAnsiTheme="minorHAnsi"/>
          <w:sz w:val="22"/>
          <w:szCs w:val="22"/>
          <w:u w:val="single"/>
          <w:lang w:val="en-GB"/>
        </w:rPr>
        <w:t>. The contract is given maximum publicity by publishing a notice in:</w:t>
      </w:r>
    </w:p>
    <w:p w:rsidR="009831B4" w:rsidRPr="00BF039D" w:rsidRDefault="009831B4" w:rsidP="00BF039D">
      <w:pPr>
        <w:pStyle w:val="Default"/>
        <w:numPr>
          <w:ilvl w:val="0"/>
          <w:numId w:val="29"/>
        </w:numPr>
        <w:spacing w:after="120"/>
        <w:jc w:val="both"/>
        <w:rPr>
          <w:rFonts w:asciiTheme="minorHAnsi" w:hAnsiTheme="minorHAnsi"/>
          <w:sz w:val="22"/>
          <w:szCs w:val="22"/>
          <w:lang w:val="en-GB"/>
        </w:rPr>
      </w:pPr>
      <w:r w:rsidRPr="00BF039D">
        <w:rPr>
          <w:rFonts w:asciiTheme="minorHAnsi" w:hAnsiTheme="minorHAnsi"/>
          <w:sz w:val="22"/>
          <w:szCs w:val="22"/>
          <w:u w:val="single"/>
          <w:lang w:val="en-GB"/>
        </w:rPr>
        <w:t xml:space="preserve">the official journal of the European Union (S series) (for international open procedure only), </w:t>
      </w:r>
    </w:p>
    <w:p w:rsidR="009831B4" w:rsidRPr="00BF039D" w:rsidRDefault="009831B4" w:rsidP="00BF039D">
      <w:pPr>
        <w:pStyle w:val="Default"/>
        <w:numPr>
          <w:ilvl w:val="0"/>
          <w:numId w:val="29"/>
        </w:numPr>
        <w:spacing w:after="120"/>
        <w:jc w:val="both"/>
        <w:rPr>
          <w:rFonts w:asciiTheme="minorHAnsi" w:hAnsiTheme="minorHAnsi"/>
          <w:sz w:val="22"/>
          <w:szCs w:val="22"/>
          <w:lang w:val="en-GB"/>
        </w:rPr>
      </w:pPr>
      <w:proofErr w:type="gramStart"/>
      <w:r w:rsidRPr="00BF039D">
        <w:rPr>
          <w:rFonts w:asciiTheme="minorHAnsi" w:hAnsiTheme="minorHAnsi"/>
          <w:sz w:val="22"/>
          <w:szCs w:val="22"/>
          <w:u w:val="single"/>
          <w:lang w:val="en-GB"/>
        </w:rPr>
        <w:t>the</w:t>
      </w:r>
      <w:proofErr w:type="gramEnd"/>
      <w:r w:rsidRPr="00BF039D">
        <w:rPr>
          <w:rFonts w:asciiTheme="minorHAnsi" w:hAnsiTheme="minorHAnsi"/>
          <w:sz w:val="22"/>
          <w:szCs w:val="22"/>
          <w:u w:val="single"/>
          <w:lang w:val="en-GB"/>
        </w:rPr>
        <w:t xml:space="preserve"> official journal of the partner country, the website of DG International Cooperation and Development, and in any other appropriate media.</w:t>
      </w:r>
    </w:p>
    <w:p w:rsidR="009831B4" w:rsidRPr="00BF039D" w:rsidRDefault="009831B4" w:rsidP="00BF039D">
      <w:pPr>
        <w:pStyle w:val="Default"/>
        <w:spacing w:after="120"/>
        <w:jc w:val="both"/>
        <w:rPr>
          <w:rFonts w:asciiTheme="minorHAnsi" w:hAnsiTheme="minorHAnsi"/>
          <w:sz w:val="22"/>
          <w:szCs w:val="22"/>
          <w:u w:val="single"/>
          <w:lang w:val="en-GB"/>
        </w:rPr>
      </w:pPr>
      <w:r w:rsidRPr="00BF039D">
        <w:rPr>
          <w:rFonts w:asciiTheme="minorHAnsi" w:hAnsiTheme="minorHAnsi"/>
          <w:sz w:val="22"/>
          <w:szCs w:val="22"/>
          <w:u w:val="single"/>
          <w:lang w:val="en-GB"/>
        </w:rPr>
        <w:t xml:space="preserve">Local calls for tender must be published in the official journal of the partner country or any other equivalent media and the contract notice must be published on the website of DG International Cooperation and Development. </w:t>
      </w:r>
    </w:p>
    <w:p w:rsidR="009831B4" w:rsidRPr="00BF039D" w:rsidRDefault="009831B4" w:rsidP="00BF039D">
      <w:pPr>
        <w:pStyle w:val="Default"/>
        <w:spacing w:after="120"/>
        <w:jc w:val="both"/>
        <w:rPr>
          <w:rFonts w:asciiTheme="minorHAnsi" w:hAnsiTheme="minorHAnsi"/>
          <w:sz w:val="22"/>
          <w:szCs w:val="22"/>
          <w:lang w:val="en-GB"/>
        </w:rPr>
      </w:pPr>
      <w:r w:rsidRPr="00BF039D">
        <w:rPr>
          <w:rFonts w:asciiTheme="minorHAnsi" w:hAnsiTheme="minorHAnsi"/>
          <w:sz w:val="22"/>
          <w:szCs w:val="22"/>
          <w:u w:val="single"/>
          <w:lang w:val="en-GB"/>
        </w:rPr>
        <w:t>It is also recommended</w:t>
      </w:r>
      <w:r w:rsidR="0003755F" w:rsidRPr="00BF039D">
        <w:rPr>
          <w:rFonts w:asciiTheme="minorHAnsi" w:hAnsiTheme="minorHAnsi"/>
          <w:sz w:val="22"/>
          <w:szCs w:val="22"/>
          <w:lang w:val="en-GB"/>
        </w:rPr>
        <w:t xml:space="preserve">, in particular on the </w:t>
      </w:r>
      <w:r w:rsidR="0003755F" w:rsidRPr="00BF039D">
        <w:rPr>
          <w:rFonts w:asciiTheme="minorHAnsi" w:hAnsiTheme="minorHAnsi"/>
          <w:b/>
          <w:bCs/>
          <w:sz w:val="22"/>
          <w:szCs w:val="22"/>
          <w:lang w:val="en-GB"/>
        </w:rPr>
        <w:t xml:space="preserve">project beneficiary’s website </w:t>
      </w:r>
      <w:r w:rsidR="0003755F" w:rsidRPr="00BF039D">
        <w:rPr>
          <w:rFonts w:asciiTheme="minorHAnsi" w:hAnsiTheme="minorHAnsi"/>
          <w:sz w:val="22"/>
          <w:szCs w:val="22"/>
          <w:lang w:val="en-GB"/>
        </w:rPr>
        <w:t xml:space="preserve">(in its role of </w:t>
      </w:r>
      <w:r w:rsidR="00690A3B">
        <w:rPr>
          <w:rFonts w:asciiTheme="minorHAnsi" w:hAnsiTheme="minorHAnsi"/>
          <w:sz w:val="22"/>
          <w:szCs w:val="22"/>
          <w:lang w:val="en-GB"/>
        </w:rPr>
        <w:t>Contracting Authority</w:t>
      </w:r>
      <w:r w:rsidR="0003755F" w:rsidRPr="00BF039D">
        <w:rPr>
          <w:rFonts w:asciiTheme="minorHAnsi" w:hAnsiTheme="minorHAnsi"/>
          <w:sz w:val="22"/>
          <w:szCs w:val="22"/>
          <w:lang w:val="en-GB"/>
        </w:rPr>
        <w:t>)</w:t>
      </w:r>
      <w:r w:rsidRPr="00BF039D">
        <w:rPr>
          <w:rFonts w:asciiTheme="minorHAnsi" w:hAnsiTheme="minorHAnsi"/>
          <w:sz w:val="22"/>
          <w:szCs w:val="22"/>
          <w:lang w:val="en-GB"/>
        </w:rPr>
        <w:t>.</w:t>
      </w:r>
      <w:r w:rsidR="0003755F" w:rsidRPr="00BF039D">
        <w:rPr>
          <w:rFonts w:asciiTheme="minorHAnsi" w:hAnsiTheme="minorHAnsi"/>
          <w:sz w:val="22"/>
          <w:szCs w:val="22"/>
          <w:lang w:val="en-GB"/>
        </w:rPr>
        <w:t xml:space="preserve"> </w:t>
      </w:r>
    </w:p>
    <w:p w:rsidR="009831B4" w:rsidRPr="00BF039D" w:rsidRDefault="009831B4" w:rsidP="00BF039D">
      <w:pPr>
        <w:pStyle w:val="Default"/>
        <w:spacing w:after="120"/>
        <w:jc w:val="both"/>
        <w:rPr>
          <w:rFonts w:asciiTheme="minorHAnsi" w:hAnsiTheme="minorHAnsi"/>
          <w:sz w:val="22"/>
          <w:szCs w:val="22"/>
          <w:lang w:val="en-GB"/>
        </w:rPr>
      </w:pPr>
      <w:r w:rsidRPr="00BF039D">
        <w:rPr>
          <w:rFonts w:asciiTheme="minorHAnsi" w:hAnsiTheme="minorHAnsi"/>
          <w:sz w:val="22"/>
          <w:szCs w:val="22"/>
          <w:lang w:val="en-GB"/>
        </w:rPr>
        <w:t xml:space="preserve">Any natural or legal person wishing to tender may ask to receive the tender dossier (which may </w:t>
      </w:r>
      <w:r w:rsidR="002674AF" w:rsidRPr="002674AF">
        <w:rPr>
          <w:rFonts w:asciiTheme="minorHAnsi" w:hAnsiTheme="minorHAnsi"/>
          <w:sz w:val="22"/>
          <w:szCs w:val="22"/>
          <w:lang w:val="en-GB"/>
        </w:rPr>
        <w:t>have to</w:t>
      </w:r>
      <w:r w:rsidRPr="00BF039D">
        <w:rPr>
          <w:rFonts w:asciiTheme="minorHAnsi" w:hAnsiTheme="minorHAnsi"/>
          <w:sz w:val="22"/>
          <w:szCs w:val="22"/>
          <w:lang w:val="en-GB"/>
        </w:rPr>
        <w:t xml:space="preserve"> be paid for), in accordance with the procedures specified in the contract notice.</w:t>
      </w:r>
    </w:p>
    <w:p w:rsidR="0003755F" w:rsidRPr="00BF039D" w:rsidRDefault="003B21D5" w:rsidP="00BF039D">
      <w:pPr>
        <w:pStyle w:val="Default"/>
        <w:spacing w:after="120"/>
        <w:jc w:val="both"/>
        <w:rPr>
          <w:rFonts w:asciiTheme="minorHAnsi" w:hAnsiTheme="minorHAnsi"/>
          <w:sz w:val="22"/>
          <w:szCs w:val="22"/>
          <w:lang w:val="en-GB"/>
        </w:rPr>
      </w:pPr>
      <w:r w:rsidRPr="00BF039D">
        <w:rPr>
          <w:rFonts w:asciiTheme="minorHAnsi" w:hAnsiTheme="minorHAnsi"/>
          <w:sz w:val="22"/>
          <w:szCs w:val="22"/>
          <w:lang w:val="en-GB"/>
        </w:rPr>
        <w:t>For example</w:t>
      </w:r>
      <w:r w:rsidR="0003755F" w:rsidRPr="00BF039D">
        <w:rPr>
          <w:rFonts w:asciiTheme="minorHAnsi" w:hAnsiTheme="minorHAnsi"/>
          <w:sz w:val="22"/>
          <w:szCs w:val="22"/>
          <w:lang w:val="en-GB"/>
        </w:rPr>
        <w:t xml:space="preserve"> all contract notices for </w:t>
      </w:r>
      <w:r w:rsidRPr="00BF039D">
        <w:rPr>
          <w:rFonts w:asciiTheme="minorHAnsi" w:hAnsiTheme="minorHAnsi"/>
          <w:sz w:val="22"/>
          <w:szCs w:val="22"/>
          <w:lang w:val="en-GB"/>
        </w:rPr>
        <w:t xml:space="preserve">supply </w:t>
      </w:r>
      <w:r w:rsidR="0003755F" w:rsidRPr="00BF039D">
        <w:rPr>
          <w:rFonts w:asciiTheme="minorHAnsi" w:hAnsiTheme="minorHAnsi"/>
          <w:sz w:val="22"/>
          <w:szCs w:val="22"/>
          <w:lang w:val="en-GB"/>
        </w:rPr>
        <w:t xml:space="preserve">contracts above 300.000 EUR must be published in the Official Journal of the European Union and on the </w:t>
      </w:r>
      <w:proofErr w:type="spellStart"/>
      <w:r w:rsidR="0003755F" w:rsidRPr="00BF039D">
        <w:rPr>
          <w:rFonts w:asciiTheme="minorHAnsi" w:hAnsiTheme="minorHAnsi"/>
          <w:sz w:val="22"/>
          <w:szCs w:val="22"/>
          <w:lang w:val="en-GB"/>
        </w:rPr>
        <w:t>EuropeAid</w:t>
      </w:r>
      <w:proofErr w:type="spellEnd"/>
      <w:r w:rsidR="0003755F" w:rsidRPr="00BF039D">
        <w:rPr>
          <w:rFonts w:asciiTheme="minorHAnsi" w:hAnsiTheme="minorHAnsi"/>
          <w:sz w:val="22"/>
          <w:szCs w:val="22"/>
          <w:lang w:val="en-GB"/>
        </w:rPr>
        <w:t xml:space="preserve"> web site. </w:t>
      </w:r>
    </w:p>
    <w:p w:rsidR="00E53D1B" w:rsidRPr="00BF039D" w:rsidRDefault="0003755F"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In addition to the contract notice the CA might decide to publish a prior information notice. The use of the latter is however compulsory when the CA intends to make a use of a possibility to shorten procedure. If applied the prior-information notice is published at least 30 days before publication of the contract notice.</w:t>
      </w:r>
    </w:p>
    <w:p w:rsidR="0003755F" w:rsidRPr="00BF039D" w:rsidRDefault="0003755F"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 </w:t>
      </w:r>
    </w:p>
    <w:p w:rsidR="00E53D1B" w:rsidRPr="00BF039D" w:rsidRDefault="0003755F" w:rsidP="00A52955">
      <w:pPr>
        <w:pStyle w:val="2"/>
        <w:rPr>
          <w:rFonts w:asciiTheme="minorHAnsi" w:hAnsiTheme="minorHAnsi"/>
          <w:lang w:val="en-GB"/>
        </w:rPr>
      </w:pPr>
      <w:bookmarkStart w:id="24" w:name="_Toc529792169"/>
      <w:r w:rsidRPr="00BF039D">
        <w:rPr>
          <w:rFonts w:asciiTheme="minorHAnsi" w:hAnsiTheme="minorHAnsi"/>
          <w:lang w:val="en-GB"/>
        </w:rPr>
        <w:t>4.3. Restricted procedure</w:t>
      </w:r>
      <w:bookmarkEnd w:id="24"/>
    </w:p>
    <w:p w:rsidR="0003755F" w:rsidRPr="00BF039D" w:rsidRDefault="0003755F" w:rsidP="007F3988">
      <w:pPr>
        <w:pStyle w:val="Default"/>
        <w:jc w:val="both"/>
        <w:rPr>
          <w:rFonts w:asciiTheme="minorHAnsi" w:hAnsiTheme="minorHAnsi"/>
          <w:sz w:val="22"/>
          <w:szCs w:val="22"/>
          <w:lang w:val="en-GB"/>
        </w:rPr>
      </w:pPr>
      <w:r w:rsidRPr="00BF039D">
        <w:rPr>
          <w:rFonts w:asciiTheme="minorHAnsi" w:hAnsiTheme="minorHAnsi"/>
          <w:b/>
          <w:bCs/>
          <w:sz w:val="22"/>
          <w:szCs w:val="22"/>
          <w:lang w:val="en-GB"/>
        </w:rPr>
        <w:t xml:space="preserve"> </w:t>
      </w:r>
    </w:p>
    <w:p w:rsidR="00E53D1B" w:rsidRPr="00BF039D" w:rsidRDefault="009831B4" w:rsidP="007F3988">
      <w:pPr>
        <w:pStyle w:val="Default"/>
        <w:jc w:val="both"/>
        <w:rPr>
          <w:rFonts w:asciiTheme="minorHAnsi" w:hAnsiTheme="minorHAnsi"/>
          <w:sz w:val="22"/>
          <w:szCs w:val="22"/>
          <w:lang w:val="en-GB"/>
        </w:rPr>
      </w:pPr>
      <w:r w:rsidRPr="00BF039D">
        <w:rPr>
          <w:rFonts w:asciiTheme="minorHAnsi" w:hAnsiTheme="minorHAnsi"/>
          <w:b/>
          <w:bCs/>
          <w:sz w:val="22"/>
          <w:szCs w:val="22"/>
          <w:lang w:val="en-GB"/>
        </w:rPr>
        <w:t xml:space="preserve">In 'restricted' calls for tenders, all economic operators may ask to submit a tender but only those </w:t>
      </w:r>
      <w:r w:rsidR="002674AF" w:rsidRPr="002674AF">
        <w:rPr>
          <w:rFonts w:asciiTheme="minorHAnsi" w:hAnsiTheme="minorHAnsi"/>
          <w:b/>
          <w:bCs/>
          <w:sz w:val="22"/>
          <w:szCs w:val="22"/>
          <w:lang w:val="en-GB"/>
        </w:rPr>
        <w:t>who satisfy</w:t>
      </w:r>
      <w:r w:rsidRPr="00BF039D">
        <w:rPr>
          <w:rFonts w:asciiTheme="minorHAnsi" w:hAnsiTheme="minorHAnsi"/>
          <w:b/>
          <w:bCs/>
          <w:sz w:val="22"/>
          <w:szCs w:val="22"/>
          <w:lang w:val="en-GB"/>
        </w:rPr>
        <w:t xml:space="preserve"> the selection criteria may be invited to do so. </w:t>
      </w:r>
      <w:r w:rsidR="0003755F" w:rsidRPr="00BF039D">
        <w:rPr>
          <w:rFonts w:asciiTheme="minorHAnsi" w:hAnsiTheme="minorHAnsi"/>
          <w:b/>
          <w:bCs/>
          <w:sz w:val="22"/>
          <w:szCs w:val="22"/>
          <w:lang w:val="en-GB"/>
        </w:rPr>
        <w:t xml:space="preserve">Restricted procedure </w:t>
      </w:r>
      <w:r w:rsidR="0003755F" w:rsidRPr="00BF039D">
        <w:rPr>
          <w:rFonts w:asciiTheme="minorHAnsi" w:hAnsiTheme="minorHAnsi"/>
          <w:sz w:val="22"/>
          <w:szCs w:val="22"/>
          <w:lang w:val="en-GB"/>
        </w:rPr>
        <w:t xml:space="preserve">applies </w:t>
      </w:r>
      <w:r w:rsidR="0003755F" w:rsidRPr="00BF039D">
        <w:rPr>
          <w:rFonts w:asciiTheme="minorHAnsi" w:hAnsiTheme="minorHAnsi"/>
          <w:b/>
          <w:bCs/>
          <w:sz w:val="22"/>
          <w:szCs w:val="22"/>
          <w:lang w:val="en-GB"/>
        </w:rPr>
        <w:t xml:space="preserve">only in case of service contracts </w:t>
      </w:r>
      <w:r w:rsidR="0003755F" w:rsidRPr="00BF039D">
        <w:rPr>
          <w:rFonts w:asciiTheme="minorHAnsi" w:hAnsiTheme="minorHAnsi"/>
          <w:sz w:val="22"/>
          <w:szCs w:val="22"/>
          <w:lang w:val="en-GB"/>
        </w:rPr>
        <w:t xml:space="preserve">and is in a way similar to open procedure in supply and works. The procedure follows </w:t>
      </w:r>
      <w:r w:rsidR="0003755F" w:rsidRPr="00BF039D">
        <w:rPr>
          <w:rFonts w:asciiTheme="minorHAnsi" w:hAnsiTheme="minorHAnsi"/>
          <w:b/>
          <w:bCs/>
          <w:sz w:val="22"/>
          <w:szCs w:val="22"/>
          <w:lang w:val="en-GB"/>
        </w:rPr>
        <w:t xml:space="preserve">two step </w:t>
      </w:r>
      <w:proofErr w:type="gramStart"/>
      <w:r w:rsidR="0003755F" w:rsidRPr="00BF039D">
        <w:rPr>
          <w:rFonts w:asciiTheme="minorHAnsi" w:hAnsiTheme="minorHAnsi"/>
          <w:b/>
          <w:bCs/>
          <w:sz w:val="22"/>
          <w:szCs w:val="22"/>
          <w:lang w:val="en-GB"/>
        </w:rPr>
        <w:t>process</w:t>
      </w:r>
      <w:proofErr w:type="gramEnd"/>
      <w:r w:rsidR="0003755F" w:rsidRPr="00BF039D">
        <w:rPr>
          <w:rFonts w:asciiTheme="minorHAnsi" w:hAnsiTheme="minorHAnsi"/>
          <w:sz w:val="22"/>
          <w:szCs w:val="22"/>
          <w:lang w:val="en-GB"/>
        </w:rPr>
        <w:t xml:space="preserve">. In the </w:t>
      </w:r>
      <w:r w:rsidR="0003755F" w:rsidRPr="00BF039D">
        <w:rPr>
          <w:rFonts w:asciiTheme="minorHAnsi" w:hAnsiTheme="minorHAnsi"/>
          <w:b/>
          <w:bCs/>
          <w:sz w:val="22"/>
          <w:szCs w:val="22"/>
          <w:lang w:val="en-GB"/>
        </w:rPr>
        <w:t xml:space="preserve">first step </w:t>
      </w:r>
      <w:r w:rsidR="0003755F" w:rsidRPr="00BF039D">
        <w:rPr>
          <w:rFonts w:asciiTheme="minorHAnsi" w:hAnsiTheme="minorHAnsi"/>
          <w:sz w:val="22"/>
          <w:szCs w:val="22"/>
          <w:lang w:val="en-GB"/>
        </w:rPr>
        <w:t xml:space="preserve">a </w:t>
      </w:r>
      <w:r w:rsidR="0003755F" w:rsidRPr="00BF039D">
        <w:rPr>
          <w:rFonts w:asciiTheme="minorHAnsi" w:hAnsiTheme="minorHAnsi"/>
          <w:b/>
          <w:bCs/>
          <w:sz w:val="22"/>
          <w:szCs w:val="22"/>
          <w:lang w:val="en-GB"/>
        </w:rPr>
        <w:t>public invitation for submission of express of interest is issued</w:t>
      </w:r>
      <w:r w:rsidR="0003755F" w:rsidRPr="00BF039D">
        <w:rPr>
          <w:rFonts w:asciiTheme="minorHAnsi" w:hAnsiTheme="minorHAnsi"/>
          <w:sz w:val="22"/>
          <w:szCs w:val="22"/>
          <w:lang w:val="en-GB"/>
        </w:rPr>
        <w:t xml:space="preserve">. In the </w:t>
      </w:r>
      <w:r w:rsidR="0003755F" w:rsidRPr="00BF039D">
        <w:rPr>
          <w:rFonts w:asciiTheme="minorHAnsi" w:hAnsiTheme="minorHAnsi"/>
          <w:b/>
          <w:bCs/>
          <w:sz w:val="22"/>
          <w:szCs w:val="22"/>
          <w:lang w:val="en-GB"/>
        </w:rPr>
        <w:t xml:space="preserve">second step </w:t>
      </w:r>
      <w:r w:rsidR="0003755F" w:rsidRPr="00BF039D">
        <w:rPr>
          <w:rFonts w:asciiTheme="minorHAnsi" w:hAnsiTheme="minorHAnsi"/>
          <w:sz w:val="22"/>
          <w:szCs w:val="22"/>
          <w:lang w:val="en-GB"/>
        </w:rPr>
        <w:t xml:space="preserve">the </w:t>
      </w:r>
      <w:r w:rsidR="0003755F" w:rsidRPr="00BF039D">
        <w:rPr>
          <w:rFonts w:asciiTheme="minorHAnsi" w:hAnsiTheme="minorHAnsi"/>
          <w:b/>
          <w:bCs/>
          <w:sz w:val="22"/>
          <w:szCs w:val="22"/>
          <w:lang w:val="en-GB"/>
        </w:rPr>
        <w:t>initial offers are reviewed and a short-list of candidates is formed</w:t>
      </w:r>
      <w:r w:rsidR="0003755F" w:rsidRPr="00BF039D">
        <w:rPr>
          <w:rFonts w:asciiTheme="minorHAnsi" w:hAnsiTheme="minorHAnsi"/>
          <w:sz w:val="22"/>
          <w:szCs w:val="22"/>
          <w:lang w:val="en-GB"/>
        </w:rPr>
        <w:t>. The short-listed candidates are invited to submit full proposal.</w:t>
      </w:r>
    </w:p>
    <w:p w:rsidR="0003755F" w:rsidRPr="00BF039D" w:rsidRDefault="0003755F"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 </w:t>
      </w:r>
    </w:p>
    <w:p w:rsidR="009831B4" w:rsidRPr="00BF039D" w:rsidRDefault="0003755F"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The initial contract notice should be published in the Official Journal of the European Union (S Series)</w:t>
      </w:r>
      <w:r w:rsidR="009831B4" w:rsidRPr="00BF039D">
        <w:rPr>
          <w:rFonts w:asciiTheme="minorHAnsi" w:hAnsiTheme="minorHAnsi"/>
          <w:sz w:val="22"/>
          <w:szCs w:val="22"/>
          <w:lang w:val="en-GB"/>
        </w:rPr>
        <w:t>, in the official journal of the partner country, on the website of DG International</w:t>
      </w:r>
      <w:r w:rsidR="002674AF" w:rsidRPr="00BF039D">
        <w:rPr>
          <w:rFonts w:asciiTheme="minorHAnsi" w:hAnsiTheme="minorHAnsi"/>
          <w:sz w:val="22"/>
          <w:szCs w:val="22"/>
          <w:lang w:val="en-GB"/>
        </w:rPr>
        <w:t xml:space="preserve"> </w:t>
      </w:r>
      <w:r w:rsidR="009831B4" w:rsidRPr="00BF039D">
        <w:rPr>
          <w:rFonts w:asciiTheme="minorHAnsi" w:hAnsiTheme="minorHAnsi"/>
          <w:sz w:val="22"/>
          <w:szCs w:val="22"/>
          <w:lang w:val="en-GB"/>
        </w:rPr>
        <w:t>Cooperation and Development,</w:t>
      </w:r>
      <w:r w:rsidRPr="00BF039D">
        <w:rPr>
          <w:rFonts w:asciiTheme="minorHAnsi" w:hAnsiTheme="minorHAnsi"/>
          <w:sz w:val="22"/>
          <w:szCs w:val="22"/>
          <w:lang w:val="en-GB"/>
        </w:rPr>
        <w:t xml:space="preserve"> and in any other appropriate media (on the </w:t>
      </w:r>
      <w:proofErr w:type="spellStart"/>
      <w:r w:rsidRPr="00BF039D">
        <w:rPr>
          <w:rFonts w:asciiTheme="minorHAnsi" w:hAnsiTheme="minorHAnsi"/>
          <w:sz w:val="22"/>
          <w:szCs w:val="22"/>
          <w:lang w:val="en-GB"/>
        </w:rPr>
        <w:t>EuropeAid</w:t>
      </w:r>
      <w:proofErr w:type="spellEnd"/>
      <w:r w:rsidRPr="00BF039D">
        <w:rPr>
          <w:rFonts w:asciiTheme="minorHAnsi" w:hAnsiTheme="minorHAnsi"/>
          <w:sz w:val="22"/>
          <w:szCs w:val="22"/>
          <w:lang w:val="en-GB"/>
        </w:rPr>
        <w:t xml:space="preserve"> web site if applicable). </w:t>
      </w:r>
    </w:p>
    <w:p w:rsidR="009831B4" w:rsidRPr="00BF039D" w:rsidRDefault="009831B4" w:rsidP="007F3988">
      <w:pPr>
        <w:pStyle w:val="Default"/>
        <w:jc w:val="both"/>
        <w:rPr>
          <w:rFonts w:asciiTheme="minorHAnsi" w:hAnsiTheme="minorHAnsi"/>
          <w:sz w:val="22"/>
          <w:szCs w:val="22"/>
          <w:lang w:val="en-GB"/>
        </w:rPr>
      </w:pPr>
    </w:p>
    <w:p w:rsidR="009831B4" w:rsidRPr="00BF039D" w:rsidRDefault="009831B4"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lastRenderedPageBreak/>
        <w:t xml:space="preserve">Local calls for tender must be published in the official journal of the partner country or any </w:t>
      </w:r>
      <w:r w:rsidR="002674AF" w:rsidRPr="00BF039D">
        <w:rPr>
          <w:rFonts w:asciiTheme="minorHAnsi" w:hAnsiTheme="minorHAnsi"/>
          <w:sz w:val="22"/>
          <w:szCs w:val="22"/>
          <w:lang w:val="en-GB"/>
        </w:rPr>
        <w:t>other equivalent</w:t>
      </w:r>
      <w:r w:rsidRPr="00BF039D">
        <w:rPr>
          <w:rFonts w:asciiTheme="minorHAnsi" w:hAnsiTheme="minorHAnsi"/>
          <w:sz w:val="22"/>
          <w:szCs w:val="22"/>
          <w:lang w:val="en-GB"/>
        </w:rPr>
        <w:t xml:space="preserve"> media and the contract notice must be published on the website of DG </w:t>
      </w:r>
      <w:r w:rsidR="002674AF" w:rsidRPr="00BF039D">
        <w:rPr>
          <w:rFonts w:asciiTheme="minorHAnsi" w:hAnsiTheme="minorHAnsi"/>
          <w:sz w:val="22"/>
          <w:szCs w:val="22"/>
          <w:lang w:val="en-GB"/>
        </w:rPr>
        <w:t>International Cooperation</w:t>
      </w:r>
      <w:r w:rsidRPr="00BF039D">
        <w:rPr>
          <w:rFonts w:asciiTheme="minorHAnsi" w:hAnsiTheme="minorHAnsi"/>
          <w:sz w:val="22"/>
          <w:szCs w:val="22"/>
          <w:lang w:val="en-GB"/>
        </w:rPr>
        <w:t xml:space="preserve"> and Development.</w:t>
      </w:r>
    </w:p>
    <w:p w:rsidR="009831B4" w:rsidRPr="00BF039D" w:rsidRDefault="009831B4" w:rsidP="007F3988">
      <w:pPr>
        <w:pStyle w:val="Default"/>
        <w:jc w:val="both"/>
        <w:rPr>
          <w:rFonts w:asciiTheme="minorHAnsi" w:hAnsiTheme="minorHAnsi"/>
          <w:sz w:val="22"/>
          <w:szCs w:val="22"/>
          <w:lang w:val="en-GB"/>
        </w:rPr>
      </w:pPr>
    </w:p>
    <w:p w:rsidR="00E53D1B" w:rsidRPr="00BF039D" w:rsidRDefault="0003755F"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The publication must state the number of candidates which will be invited to submit tenders. This number will be in the range of four to eight and must be </w:t>
      </w:r>
      <w:r w:rsidRPr="00BF039D">
        <w:rPr>
          <w:rFonts w:asciiTheme="minorHAnsi" w:hAnsiTheme="minorHAnsi"/>
          <w:b/>
          <w:bCs/>
          <w:sz w:val="22"/>
          <w:szCs w:val="22"/>
          <w:lang w:val="en-GB"/>
        </w:rPr>
        <w:t>sufficient to ensure genuine competition</w:t>
      </w:r>
      <w:r w:rsidRPr="00BF039D">
        <w:rPr>
          <w:rFonts w:asciiTheme="minorHAnsi" w:hAnsiTheme="minorHAnsi"/>
          <w:sz w:val="22"/>
          <w:szCs w:val="22"/>
          <w:lang w:val="en-GB"/>
        </w:rPr>
        <w:t>. The guidance for eventual prior-information notice follows the same logic as with the open procedure, described in the previous point.</w:t>
      </w:r>
    </w:p>
    <w:p w:rsidR="0003755F" w:rsidRPr="00BF039D" w:rsidRDefault="0003755F"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 </w:t>
      </w:r>
    </w:p>
    <w:p w:rsidR="0003755F" w:rsidRPr="00BF039D" w:rsidRDefault="0003755F" w:rsidP="00A52955">
      <w:pPr>
        <w:pStyle w:val="2"/>
        <w:rPr>
          <w:rFonts w:asciiTheme="minorHAnsi" w:hAnsiTheme="minorHAnsi"/>
          <w:lang w:val="en-GB"/>
        </w:rPr>
      </w:pPr>
      <w:bookmarkStart w:id="25" w:name="_Toc529792170"/>
      <w:r w:rsidRPr="00BF039D">
        <w:rPr>
          <w:rFonts w:asciiTheme="minorHAnsi" w:hAnsiTheme="minorHAnsi"/>
          <w:lang w:val="en-GB"/>
        </w:rPr>
        <w:t xml:space="preserve">4.4. </w:t>
      </w:r>
      <w:r w:rsidR="003F3F0B" w:rsidRPr="00BF039D">
        <w:rPr>
          <w:rFonts w:asciiTheme="minorHAnsi" w:hAnsiTheme="minorHAnsi"/>
          <w:lang w:val="en-GB"/>
        </w:rPr>
        <w:t>Simplified procedure (formerly known as "competitive negotiated" procedure)</w:t>
      </w:r>
      <w:bookmarkEnd w:id="25"/>
      <w:r w:rsidR="003F3F0B" w:rsidRPr="00BF039D">
        <w:rPr>
          <w:rFonts w:asciiTheme="minorHAnsi" w:hAnsiTheme="minorHAnsi"/>
          <w:lang w:val="en-GB"/>
        </w:rPr>
        <w:t xml:space="preserve"> </w:t>
      </w:r>
      <w:r w:rsidRPr="00BF039D">
        <w:rPr>
          <w:rFonts w:asciiTheme="minorHAnsi" w:hAnsiTheme="minorHAnsi"/>
          <w:lang w:val="en-GB"/>
        </w:rPr>
        <w:t xml:space="preserve"> </w:t>
      </w:r>
    </w:p>
    <w:p w:rsidR="00E53D1B" w:rsidRPr="00BF039D" w:rsidRDefault="00E53D1B" w:rsidP="007F3988">
      <w:pPr>
        <w:pStyle w:val="Default"/>
        <w:jc w:val="both"/>
        <w:rPr>
          <w:rFonts w:asciiTheme="minorHAnsi" w:hAnsiTheme="minorHAnsi"/>
          <w:sz w:val="22"/>
          <w:szCs w:val="22"/>
          <w:lang w:val="en-GB"/>
        </w:rPr>
      </w:pPr>
    </w:p>
    <w:p w:rsidR="0003755F" w:rsidRPr="00BF039D" w:rsidRDefault="003F3F0B" w:rsidP="007F3988">
      <w:pPr>
        <w:pStyle w:val="Default"/>
        <w:jc w:val="both"/>
        <w:rPr>
          <w:rFonts w:asciiTheme="minorHAnsi" w:hAnsiTheme="minorHAnsi"/>
          <w:sz w:val="22"/>
          <w:szCs w:val="22"/>
          <w:lang w:val="en-GB"/>
        </w:rPr>
      </w:pPr>
      <w:r w:rsidRPr="00BF039D">
        <w:rPr>
          <w:rFonts w:asciiTheme="minorHAnsi" w:hAnsiTheme="minorHAnsi"/>
          <w:b/>
          <w:bCs/>
          <w:sz w:val="22"/>
          <w:szCs w:val="22"/>
          <w:lang w:val="en-GB"/>
        </w:rPr>
        <w:t xml:space="preserve">Simplified </w:t>
      </w:r>
      <w:r w:rsidR="0003755F" w:rsidRPr="00BF039D">
        <w:rPr>
          <w:rFonts w:asciiTheme="minorHAnsi" w:hAnsiTheme="minorHAnsi"/>
          <w:b/>
          <w:bCs/>
          <w:sz w:val="22"/>
          <w:szCs w:val="22"/>
          <w:lang w:val="en-GB"/>
        </w:rPr>
        <w:t xml:space="preserve">procedure </w:t>
      </w:r>
      <w:r w:rsidR="0003755F" w:rsidRPr="00BF039D">
        <w:rPr>
          <w:rFonts w:asciiTheme="minorHAnsi" w:hAnsiTheme="minorHAnsi"/>
          <w:sz w:val="22"/>
          <w:szCs w:val="22"/>
          <w:lang w:val="en-GB"/>
        </w:rPr>
        <w:t xml:space="preserve">applies to </w:t>
      </w:r>
      <w:r w:rsidR="0003755F" w:rsidRPr="00BF039D">
        <w:rPr>
          <w:rFonts w:asciiTheme="minorHAnsi" w:hAnsiTheme="minorHAnsi"/>
          <w:b/>
          <w:bCs/>
          <w:sz w:val="22"/>
          <w:szCs w:val="22"/>
          <w:lang w:val="en-GB"/>
        </w:rPr>
        <w:t>service, supply and works contracts</w:t>
      </w:r>
      <w:r w:rsidR="0003755F" w:rsidRPr="00BF039D">
        <w:rPr>
          <w:rFonts w:asciiTheme="minorHAnsi" w:hAnsiTheme="minorHAnsi"/>
          <w:sz w:val="22"/>
          <w:szCs w:val="22"/>
          <w:lang w:val="en-GB"/>
        </w:rPr>
        <w:t xml:space="preserve">. </w:t>
      </w:r>
    </w:p>
    <w:p w:rsidR="0003755F" w:rsidRPr="00BF039D" w:rsidRDefault="0003755F"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Under the </w:t>
      </w:r>
      <w:proofErr w:type="gramStart"/>
      <w:r w:rsidR="003F3F0B" w:rsidRPr="00BF039D">
        <w:rPr>
          <w:rFonts w:asciiTheme="minorHAnsi" w:hAnsiTheme="minorHAnsi"/>
          <w:sz w:val="22"/>
          <w:szCs w:val="22"/>
          <w:lang w:val="en-GB"/>
        </w:rPr>
        <w:t xml:space="preserve">simplified </w:t>
      </w:r>
      <w:r w:rsidRPr="00BF039D">
        <w:rPr>
          <w:rFonts w:asciiTheme="minorHAnsi" w:hAnsiTheme="minorHAnsi"/>
          <w:sz w:val="22"/>
          <w:szCs w:val="22"/>
          <w:lang w:val="en-GB"/>
        </w:rPr>
        <w:t xml:space="preserve"> procedure</w:t>
      </w:r>
      <w:proofErr w:type="gramEnd"/>
      <w:r w:rsidRPr="00BF039D">
        <w:rPr>
          <w:rFonts w:asciiTheme="minorHAnsi" w:hAnsiTheme="minorHAnsi"/>
          <w:sz w:val="22"/>
          <w:szCs w:val="22"/>
          <w:lang w:val="en-GB"/>
        </w:rPr>
        <w:t xml:space="preserve">, the Beneficiary (in its role of </w:t>
      </w:r>
      <w:r w:rsidR="00690A3B">
        <w:rPr>
          <w:rFonts w:asciiTheme="minorHAnsi" w:hAnsiTheme="minorHAnsi"/>
          <w:sz w:val="22"/>
          <w:szCs w:val="22"/>
          <w:lang w:val="en-GB"/>
        </w:rPr>
        <w:t>Contracting Authority</w:t>
      </w:r>
      <w:r w:rsidRPr="00BF039D">
        <w:rPr>
          <w:rFonts w:asciiTheme="minorHAnsi" w:hAnsiTheme="minorHAnsi"/>
          <w:sz w:val="22"/>
          <w:szCs w:val="22"/>
          <w:lang w:val="en-GB"/>
        </w:rPr>
        <w:t xml:space="preserve">) </w:t>
      </w:r>
      <w:r w:rsidRPr="00BF039D">
        <w:rPr>
          <w:rFonts w:asciiTheme="minorHAnsi" w:hAnsiTheme="minorHAnsi"/>
          <w:b/>
          <w:bCs/>
          <w:sz w:val="22"/>
          <w:szCs w:val="22"/>
          <w:lang w:val="en-GB"/>
        </w:rPr>
        <w:t>invites candidates of its choice to submit tenders</w:t>
      </w:r>
      <w:r w:rsidRPr="00BF039D">
        <w:rPr>
          <w:rFonts w:asciiTheme="minorHAnsi" w:hAnsiTheme="minorHAnsi"/>
          <w:sz w:val="22"/>
          <w:szCs w:val="22"/>
          <w:lang w:val="en-GB"/>
        </w:rPr>
        <w:t xml:space="preserve">. At least 3 competent candidates should be invited. The procedure could be implemented using simplified tender documents in case of service and supply procedures. At the end of the procedure the Contracting Authority selects the </w:t>
      </w:r>
      <w:r w:rsidRPr="00BF039D">
        <w:rPr>
          <w:rFonts w:asciiTheme="minorHAnsi" w:hAnsiTheme="minorHAnsi"/>
          <w:b/>
          <w:bCs/>
          <w:sz w:val="22"/>
          <w:szCs w:val="22"/>
          <w:lang w:val="en-GB"/>
        </w:rPr>
        <w:t xml:space="preserve">tender which offers the best value for money in case of service tenders </w:t>
      </w:r>
      <w:r w:rsidRPr="00BF039D">
        <w:rPr>
          <w:rFonts w:asciiTheme="minorHAnsi" w:hAnsiTheme="minorHAnsi"/>
          <w:sz w:val="22"/>
          <w:szCs w:val="22"/>
          <w:lang w:val="en-GB"/>
        </w:rPr>
        <w:t xml:space="preserve">and the </w:t>
      </w:r>
      <w:r w:rsidRPr="00BF039D">
        <w:rPr>
          <w:rFonts w:asciiTheme="minorHAnsi" w:hAnsiTheme="minorHAnsi"/>
          <w:b/>
          <w:bCs/>
          <w:sz w:val="22"/>
          <w:szCs w:val="22"/>
          <w:lang w:val="en-GB"/>
        </w:rPr>
        <w:t>cheapest technically compliant offer in case of supplies or works tenders</w:t>
      </w:r>
      <w:r w:rsidRPr="00BF039D">
        <w:rPr>
          <w:rFonts w:asciiTheme="minorHAnsi" w:hAnsiTheme="minorHAnsi"/>
          <w:sz w:val="22"/>
          <w:szCs w:val="22"/>
          <w:lang w:val="en-GB"/>
        </w:rPr>
        <w:t xml:space="preserve">. </w:t>
      </w:r>
    </w:p>
    <w:p w:rsidR="00E53D1B" w:rsidRPr="00BF039D" w:rsidRDefault="00E53D1B" w:rsidP="007F3988">
      <w:pPr>
        <w:pStyle w:val="Default"/>
        <w:jc w:val="both"/>
        <w:rPr>
          <w:rFonts w:asciiTheme="minorHAnsi" w:hAnsiTheme="minorHAnsi"/>
          <w:sz w:val="22"/>
          <w:szCs w:val="22"/>
          <w:lang w:val="en-GB"/>
        </w:rPr>
      </w:pPr>
    </w:p>
    <w:p w:rsidR="0003755F" w:rsidRPr="00BF039D" w:rsidRDefault="0003755F" w:rsidP="00A52955">
      <w:pPr>
        <w:pStyle w:val="2"/>
        <w:rPr>
          <w:rFonts w:asciiTheme="minorHAnsi" w:hAnsiTheme="minorHAnsi"/>
          <w:lang w:val="en-GB"/>
        </w:rPr>
      </w:pPr>
      <w:bookmarkStart w:id="26" w:name="_Toc529792171"/>
      <w:r w:rsidRPr="00BF039D">
        <w:rPr>
          <w:rFonts w:asciiTheme="minorHAnsi" w:hAnsiTheme="minorHAnsi"/>
          <w:lang w:val="en-GB"/>
        </w:rPr>
        <w:t>4.5. Orders on the basis of single tender</w:t>
      </w:r>
      <w:bookmarkEnd w:id="26"/>
      <w:r w:rsidRPr="00BF039D">
        <w:rPr>
          <w:rFonts w:asciiTheme="minorHAnsi" w:hAnsiTheme="minorHAnsi"/>
          <w:lang w:val="en-GB"/>
        </w:rPr>
        <w:t xml:space="preserve"> </w:t>
      </w:r>
    </w:p>
    <w:p w:rsidR="00E53D1B" w:rsidRPr="00BF039D" w:rsidRDefault="00E53D1B" w:rsidP="007F3988">
      <w:pPr>
        <w:pStyle w:val="Default"/>
        <w:jc w:val="both"/>
        <w:rPr>
          <w:rFonts w:asciiTheme="minorHAnsi" w:hAnsiTheme="minorHAnsi"/>
          <w:sz w:val="22"/>
          <w:szCs w:val="22"/>
          <w:lang w:val="en-GB"/>
        </w:rPr>
      </w:pPr>
    </w:p>
    <w:p w:rsidR="0003755F" w:rsidRPr="00BF039D" w:rsidRDefault="0003755F" w:rsidP="007F3988">
      <w:pPr>
        <w:pStyle w:val="Default"/>
        <w:jc w:val="both"/>
        <w:rPr>
          <w:rFonts w:asciiTheme="minorHAnsi" w:hAnsiTheme="minorHAnsi"/>
          <w:sz w:val="22"/>
          <w:szCs w:val="22"/>
          <w:lang w:val="en-GB"/>
        </w:rPr>
      </w:pPr>
      <w:proofErr w:type="gramStart"/>
      <w:r w:rsidRPr="00BF039D">
        <w:rPr>
          <w:rFonts w:asciiTheme="minorHAnsi" w:hAnsiTheme="minorHAnsi"/>
          <w:sz w:val="22"/>
          <w:szCs w:val="22"/>
          <w:lang w:val="en-GB"/>
        </w:rPr>
        <w:t xml:space="preserve">Orders on the basis of </w:t>
      </w:r>
      <w:r w:rsidRPr="00BF039D">
        <w:rPr>
          <w:rFonts w:asciiTheme="minorHAnsi" w:hAnsiTheme="minorHAnsi"/>
          <w:b/>
          <w:bCs/>
          <w:sz w:val="22"/>
          <w:szCs w:val="22"/>
          <w:lang w:val="en-GB"/>
        </w:rPr>
        <w:t>single tender apply to service, supply and works</w:t>
      </w:r>
      <w:proofErr w:type="gramEnd"/>
      <w:r w:rsidRPr="00BF039D">
        <w:rPr>
          <w:rFonts w:asciiTheme="minorHAnsi" w:hAnsiTheme="minorHAnsi"/>
          <w:b/>
          <w:bCs/>
          <w:sz w:val="22"/>
          <w:szCs w:val="22"/>
          <w:lang w:val="en-GB"/>
        </w:rPr>
        <w:t xml:space="preserve"> contracts</w:t>
      </w:r>
      <w:r w:rsidRPr="00BF039D">
        <w:rPr>
          <w:rFonts w:asciiTheme="minorHAnsi" w:hAnsiTheme="minorHAnsi"/>
          <w:sz w:val="22"/>
          <w:szCs w:val="22"/>
          <w:lang w:val="en-GB"/>
        </w:rPr>
        <w:t xml:space="preserve">. </w:t>
      </w:r>
    </w:p>
    <w:p w:rsidR="00E53D1B" w:rsidRPr="00BF039D" w:rsidRDefault="00E53D1B" w:rsidP="007F3988">
      <w:pPr>
        <w:pStyle w:val="Default"/>
        <w:jc w:val="both"/>
        <w:rPr>
          <w:rFonts w:asciiTheme="minorHAnsi" w:hAnsiTheme="minorHAnsi"/>
          <w:sz w:val="22"/>
          <w:szCs w:val="22"/>
          <w:lang w:val="en-GB"/>
        </w:rPr>
      </w:pPr>
    </w:p>
    <w:p w:rsidR="00E53D1B" w:rsidRPr="00BF039D" w:rsidRDefault="0003755F"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Under the </w:t>
      </w:r>
      <w:r w:rsidRPr="00BF039D">
        <w:rPr>
          <w:rFonts w:asciiTheme="minorHAnsi" w:hAnsiTheme="minorHAnsi"/>
          <w:b/>
          <w:bCs/>
          <w:sz w:val="22"/>
          <w:szCs w:val="22"/>
          <w:lang w:val="en-GB"/>
        </w:rPr>
        <w:t xml:space="preserve">single tender </w:t>
      </w:r>
      <w:r w:rsidRPr="00BF039D">
        <w:rPr>
          <w:rFonts w:asciiTheme="minorHAnsi" w:hAnsiTheme="minorHAnsi"/>
          <w:sz w:val="22"/>
          <w:szCs w:val="22"/>
          <w:lang w:val="en-GB"/>
        </w:rPr>
        <w:t xml:space="preserve">procedure the Project Beneficiary (in its role of </w:t>
      </w:r>
      <w:r w:rsidR="00690A3B">
        <w:rPr>
          <w:rFonts w:asciiTheme="minorHAnsi" w:hAnsiTheme="minorHAnsi"/>
          <w:sz w:val="22"/>
          <w:szCs w:val="22"/>
          <w:lang w:val="en-GB"/>
        </w:rPr>
        <w:t>Contracting Authority</w:t>
      </w:r>
      <w:r w:rsidRPr="00BF039D">
        <w:rPr>
          <w:rFonts w:asciiTheme="minorHAnsi" w:hAnsiTheme="minorHAnsi"/>
          <w:sz w:val="22"/>
          <w:szCs w:val="22"/>
          <w:lang w:val="en-GB"/>
        </w:rPr>
        <w:t xml:space="preserve">) in principle </w:t>
      </w:r>
      <w:r w:rsidRPr="00BF039D">
        <w:rPr>
          <w:rFonts w:asciiTheme="minorHAnsi" w:hAnsiTheme="minorHAnsi"/>
          <w:b/>
          <w:bCs/>
          <w:sz w:val="22"/>
          <w:szCs w:val="22"/>
          <w:lang w:val="en-GB"/>
        </w:rPr>
        <w:t>invites one candidate to submit offer</w:t>
      </w:r>
      <w:r w:rsidRPr="00BF039D">
        <w:rPr>
          <w:rFonts w:asciiTheme="minorHAnsi" w:hAnsiTheme="minorHAnsi"/>
          <w:sz w:val="22"/>
          <w:szCs w:val="22"/>
          <w:lang w:val="en-GB"/>
        </w:rPr>
        <w:t>. Offers are normally submitted using simplified tender documents. At the end of the procedure the Contracting Authority checks whether the single offer corresponds to the requirements in case of services or is technically compliant in case of supply and works tenders.</w:t>
      </w:r>
    </w:p>
    <w:p w:rsidR="0003755F" w:rsidRPr="00BF039D" w:rsidRDefault="0003755F"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 </w:t>
      </w:r>
    </w:p>
    <w:p w:rsidR="00F82007" w:rsidRPr="00BF039D" w:rsidRDefault="00E53D1B" w:rsidP="007F3988">
      <w:pPr>
        <w:pStyle w:val="Default"/>
        <w:jc w:val="both"/>
        <w:rPr>
          <w:rFonts w:asciiTheme="minorHAnsi" w:hAnsiTheme="minorHAnsi"/>
          <w:b/>
          <w:sz w:val="22"/>
          <w:szCs w:val="22"/>
          <w:lang w:val="en-GB"/>
        </w:rPr>
      </w:pPr>
      <w:r w:rsidRPr="00BF039D">
        <w:rPr>
          <w:rFonts w:asciiTheme="minorHAnsi" w:hAnsiTheme="minorHAnsi"/>
          <w:b/>
          <w:sz w:val="22"/>
          <w:szCs w:val="22"/>
          <w:lang w:val="en-GB"/>
        </w:rPr>
        <w:t>The</w:t>
      </w:r>
      <w:r w:rsidR="0003755F" w:rsidRPr="00BF039D">
        <w:rPr>
          <w:rFonts w:asciiTheme="minorHAnsi" w:hAnsiTheme="minorHAnsi"/>
          <w:b/>
          <w:sz w:val="22"/>
          <w:szCs w:val="22"/>
          <w:lang w:val="en-GB"/>
        </w:rPr>
        <w:t xml:space="preserve"> </w:t>
      </w:r>
      <w:r w:rsidR="00F24667" w:rsidRPr="00BF039D">
        <w:rPr>
          <w:rFonts w:asciiTheme="minorHAnsi" w:hAnsiTheme="minorHAnsi"/>
          <w:b/>
          <w:sz w:val="22"/>
          <w:szCs w:val="22"/>
          <w:lang w:val="en-GB"/>
        </w:rPr>
        <w:t>P</w:t>
      </w:r>
      <w:r w:rsidR="0003755F" w:rsidRPr="00BF039D">
        <w:rPr>
          <w:rFonts w:asciiTheme="minorHAnsi" w:hAnsiTheme="minorHAnsi"/>
          <w:b/>
          <w:sz w:val="22"/>
          <w:szCs w:val="22"/>
          <w:lang w:val="en-GB"/>
        </w:rPr>
        <w:t xml:space="preserve">rogramme </w:t>
      </w:r>
      <w:r w:rsidR="003F3F0B" w:rsidRPr="00BF039D">
        <w:rPr>
          <w:rFonts w:asciiTheme="minorHAnsi" w:hAnsiTheme="minorHAnsi"/>
          <w:b/>
          <w:sz w:val="22"/>
          <w:szCs w:val="22"/>
          <w:lang w:val="en-GB"/>
        </w:rPr>
        <w:t>recommends</w:t>
      </w:r>
      <w:r w:rsidR="0003755F" w:rsidRPr="00BF039D">
        <w:rPr>
          <w:rFonts w:asciiTheme="minorHAnsi" w:hAnsiTheme="minorHAnsi"/>
          <w:b/>
          <w:sz w:val="22"/>
          <w:szCs w:val="22"/>
          <w:lang w:val="en-GB"/>
        </w:rPr>
        <w:t xml:space="preserve"> tha</w:t>
      </w:r>
      <w:r w:rsidR="00F7445E" w:rsidRPr="00BF039D">
        <w:rPr>
          <w:rFonts w:asciiTheme="minorHAnsi" w:hAnsiTheme="minorHAnsi"/>
          <w:b/>
          <w:sz w:val="22"/>
          <w:szCs w:val="22"/>
          <w:lang w:val="en-GB"/>
        </w:rPr>
        <w:t>t</w:t>
      </w:r>
      <w:r w:rsidR="0003755F" w:rsidRPr="00BF039D">
        <w:rPr>
          <w:rFonts w:asciiTheme="minorHAnsi" w:hAnsiTheme="minorHAnsi"/>
          <w:b/>
          <w:sz w:val="22"/>
          <w:szCs w:val="22"/>
          <w:lang w:val="en-GB"/>
        </w:rPr>
        <w:t xml:space="preserve"> </w:t>
      </w:r>
      <w:r w:rsidRPr="00BF039D">
        <w:rPr>
          <w:rFonts w:asciiTheme="minorHAnsi" w:hAnsiTheme="minorHAnsi"/>
          <w:b/>
          <w:sz w:val="22"/>
          <w:szCs w:val="22"/>
          <w:lang w:val="en-GB"/>
        </w:rPr>
        <w:t>at least</w:t>
      </w:r>
      <w:r w:rsidR="0003755F" w:rsidRPr="00BF039D">
        <w:rPr>
          <w:rFonts w:asciiTheme="minorHAnsi" w:hAnsiTheme="minorHAnsi"/>
          <w:b/>
          <w:sz w:val="22"/>
          <w:szCs w:val="22"/>
          <w:lang w:val="en-GB"/>
        </w:rPr>
        <w:t xml:space="preserve"> 3 candidates should be invited in the case of</w:t>
      </w:r>
      <w:r w:rsidR="00F7445E" w:rsidRPr="00BF039D">
        <w:rPr>
          <w:rFonts w:asciiTheme="minorHAnsi" w:hAnsiTheme="minorHAnsi"/>
          <w:b/>
          <w:sz w:val="22"/>
          <w:szCs w:val="22"/>
          <w:lang w:val="en-GB"/>
        </w:rPr>
        <w:t xml:space="preserve"> the</w:t>
      </w:r>
      <w:r w:rsidR="0003755F" w:rsidRPr="00BF039D">
        <w:rPr>
          <w:rFonts w:asciiTheme="minorHAnsi" w:hAnsiTheme="minorHAnsi"/>
          <w:b/>
          <w:sz w:val="22"/>
          <w:szCs w:val="22"/>
          <w:lang w:val="en-GB"/>
        </w:rPr>
        <w:t xml:space="preserve"> single tender procedure. </w:t>
      </w:r>
    </w:p>
    <w:p w:rsidR="00C133AA" w:rsidRPr="00BF039D" w:rsidRDefault="00C133AA" w:rsidP="007F3988">
      <w:pPr>
        <w:pStyle w:val="Default"/>
        <w:jc w:val="both"/>
        <w:rPr>
          <w:rFonts w:asciiTheme="minorHAnsi" w:hAnsiTheme="minorHAnsi"/>
          <w:b/>
          <w:sz w:val="22"/>
          <w:szCs w:val="22"/>
          <w:lang w:val="en-GB"/>
        </w:rPr>
      </w:pPr>
    </w:p>
    <w:p w:rsidR="0003755F" w:rsidRPr="00BF039D" w:rsidRDefault="0003755F"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Such an approach </w:t>
      </w:r>
      <w:r w:rsidR="00E53D1B" w:rsidRPr="00BF039D">
        <w:rPr>
          <w:rFonts w:asciiTheme="minorHAnsi" w:hAnsiTheme="minorHAnsi"/>
          <w:sz w:val="22"/>
          <w:szCs w:val="22"/>
          <w:lang w:val="en-GB"/>
        </w:rPr>
        <w:t>is justified</w:t>
      </w:r>
      <w:r w:rsidRPr="00BF039D">
        <w:rPr>
          <w:rFonts w:asciiTheme="minorHAnsi" w:hAnsiTheme="minorHAnsi"/>
          <w:sz w:val="22"/>
          <w:szCs w:val="22"/>
          <w:lang w:val="en-GB"/>
        </w:rPr>
        <w:t xml:space="preserve"> </w:t>
      </w:r>
      <w:r w:rsidR="00E53D1B" w:rsidRPr="00BF039D">
        <w:rPr>
          <w:rFonts w:asciiTheme="minorHAnsi" w:hAnsiTheme="minorHAnsi"/>
          <w:sz w:val="22"/>
          <w:szCs w:val="22"/>
          <w:lang w:val="en-GB"/>
        </w:rPr>
        <w:t>since</w:t>
      </w:r>
      <w:r w:rsidR="00CF3F8C" w:rsidRPr="00BF039D">
        <w:rPr>
          <w:rFonts w:asciiTheme="minorHAnsi" w:hAnsiTheme="minorHAnsi"/>
          <w:iCs/>
          <w:sz w:val="22"/>
          <w:szCs w:val="22"/>
          <w:lang w:val="en-GB"/>
        </w:rPr>
        <w:t xml:space="preserve"> more offers make a financially and technically sound and transparent decision to be able to get a clear information on real market prices. E</w:t>
      </w:r>
      <w:r w:rsidRPr="00BF039D">
        <w:rPr>
          <w:rFonts w:asciiTheme="minorHAnsi" w:hAnsiTheme="minorHAnsi"/>
          <w:sz w:val="22"/>
          <w:szCs w:val="22"/>
          <w:lang w:val="en-GB"/>
        </w:rPr>
        <w:t xml:space="preserve">fficiency and transparency </w:t>
      </w:r>
      <w:r w:rsidR="00E53D1B" w:rsidRPr="00BF039D">
        <w:rPr>
          <w:rFonts w:asciiTheme="minorHAnsi" w:hAnsiTheme="minorHAnsi"/>
          <w:sz w:val="22"/>
          <w:szCs w:val="22"/>
          <w:lang w:val="en-GB"/>
        </w:rPr>
        <w:t>are</w:t>
      </w:r>
      <w:r w:rsidRPr="00BF039D">
        <w:rPr>
          <w:rFonts w:asciiTheme="minorHAnsi" w:hAnsiTheme="minorHAnsi"/>
          <w:sz w:val="22"/>
          <w:szCs w:val="22"/>
          <w:lang w:val="en-GB"/>
        </w:rPr>
        <w:t xml:space="preserve"> considerably improved this way. </w:t>
      </w:r>
    </w:p>
    <w:p w:rsidR="000657DD" w:rsidRPr="00BF039D" w:rsidRDefault="000657DD" w:rsidP="007F3988">
      <w:pPr>
        <w:pStyle w:val="Default"/>
        <w:jc w:val="both"/>
        <w:rPr>
          <w:rFonts w:asciiTheme="minorHAnsi" w:hAnsiTheme="minorHAnsi"/>
          <w:sz w:val="22"/>
          <w:szCs w:val="22"/>
          <w:lang w:val="en-GB"/>
        </w:rPr>
      </w:pPr>
    </w:p>
    <w:p w:rsidR="0003755F" w:rsidRPr="00BF039D" w:rsidRDefault="00CF3F8C"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This Manual </w:t>
      </w:r>
      <w:r w:rsidR="004B3E64" w:rsidRPr="00BF039D">
        <w:rPr>
          <w:rFonts w:asciiTheme="minorHAnsi" w:hAnsiTheme="minorHAnsi"/>
          <w:sz w:val="22"/>
          <w:szCs w:val="22"/>
          <w:lang w:val="en-GB"/>
        </w:rPr>
        <w:t>provides</w:t>
      </w:r>
      <w:r w:rsidRPr="00BF039D">
        <w:rPr>
          <w:rFonts w:asciiTheme="minorHAnsi" w:hAnsiTheme="minorHAnsi"/>
          <w:sz w:val="22"/>
          <w:szCs w:val="22"/>
          <w:lang w:val="en-GB"/>
        </w:rPr>
        <w:t xml:space="preserve"> recommendations (point 8.1) and examples of formats that can be used (Annex TD1).</w:t>
      </w:r>
    </w:p>
    <w:p w:rsidR="004B7EFD" w:rsidRPr="00BF039D" w:rsidRDefault="004B7EFD" w:rsidP="007F3988">
      <w:pPr>
        <w:pStyle w:val="Default"/>
        <w:jc w:val="both"/>
        <w:rPr>
          <w:rFonts w:asciiTheme="minorHAnsi" w:hAnsiTheme="minorHAnsi"/>
          <w:sz w:val="22"/>
          <w:szCs w:val="22"/>
          <w:lang w:val="en-GB"/>
        </w:rPr>
      </w:pPr>
    </w:p>
    <w:p w:rsidR="004B7EFD" w:rsidRPr="00BF039D" w:rsidRDefault="004B7EFD" w:rsidP="00A52955">
      <w:pPr>
        <w:pStyle w:val="2"/>
        <w:rPr>
          <w:rFonts w:asciiTheme="minorHAnsi" w:hAnsiTheme="minorHAnsi"/>
          <w:lang w:val="en-GB"/>
        </w:rPr>
      </w:pPr>
      <w:bookmarkStart w:id="27" w:name="_Toc529792172"/>
      <w:r w:rsidRPr="00BF039D">
        <w:rPr>
          <w:rFonts w:asciiTheme="minorHAnsi" w:hAnsiTheme="minorHAnsi"/>
          <w:lang w:val="en-GB"/>
        </w:rPr>
        <w:t>4.6. Modifying contracts</w:t>
      </w:r>
      <w:bookmarkEnd w:id="27"/>
      <w:r w:rsidRPr="00BF039D">
        <w:rPr>
          <w:rFonts w:asciiTheme="minorHAnsi" w:hAnsiTheme="minorHAnsi"/>
          <w:lang w:val="en-GB"/>
        </w:rPr>
        <w:t xml:space="preserve"> </w:t>
      </w:r>
    </w:p>
    <w:p w:rsidR="00913493" w:rsidRPr="00BF039D" w:rsidRDefault="00913493" w:rsidP="007F3988">
      <w:pPr>
        <w:pStyle w:val="Default"/>
        <w:jc w:val="both"/>
        <w:rPr>
          <w:rFonts w:asciiTheme="minorHAnsi" w:hAnsiTheme="minorHAnsi"/>
          <w:sz w:val="22"/>
          <w:szCs w:val="22"/>
          <w:lang w:val="en-GB"/>
        </w:rPr>
      </w:pPr>
    </w:p>
    <w:p w:rsidR="004B7EFD" w:rsidRPr="00BF039D" w:rsidRDefault="004B7EFD"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Contracts may need to be modified during their duration if the circumstances affecting project implementation have changed since the initial contract was signed. </w:t>
      </w:r>
      <w:r w:rsidRPr="00BF039D">
        <w:rPr>
          <w:rFonts w:asciiTheme="minorHAnsi" w:hAnsiTheme="minorHAnsi"/>
          <w:b/>
          <w:bCs/>
          <w:sz w:val="22"/>
          <w:szCs w:val="22"/>
          <w:lang w:val="en-GB"/>
        </w:rPr>
        <w:t xml:space="preserve">Contract </w:t>
      </w:r>
      <w:r w:rsidRPr="00BF039D">
        <w:rPr>
          <w:rFonts w:asciiTheme="minorHAnsi" w:hAnsiTheme="minorHAnsi"/>
          <w:b/>
          <w:bCs/>
          <w:sz w:val="22"/>
          <w:szCs w:val="22"/>
          <w:lang w:val="en-GB"/>
        </w:rPr>
        <w:lastRenderedPageBreak/>
        <w:t xml:space="preserve">modifications must </w:t>
      </w:r>
      <w:r w:rsidRPr="00BF039D">
        <w:rPr>
          <w:rFonts w:asciiTheme="minorHAnsi" w:hAnsiTheme="minorHAnsi"/>
          <w:sz w:val="22"/>
          <w:szCs w:val="22"/>
          <w:lang w:val="en-GB"/>
        </w:rPr>
        <w:t xml:space="preserve">be formalised through an </w:t>
      </w:r>
      <w:r w:rsidRPr="00BF039D">
        <w:rPr>
          <w:rFonts w:asciiTheme="minorHAnsi" w:hAnsiTheme="minorHAnsi"/>
          <w:b/>
          <w:bCs/>
          <w:sz w:val="22"/>
          <w:szCs w:val="22"/>
          <w:lang w:val="en-GB"/>
        </w:rPr>
        <w:t xml:space="preserve">administrative order or an addendum </w:t>
      </w:r>
      <w:r w:rsidRPr="00BF039D">
        <w:rPr>
          <w:rFonts w:asciiTheme="minorHAnsi" w:hAnsiTheme="minorHAnsi"/>
          <w:sz w:val="22"/>
          <w:szCs w:val="22"/>
          <w:lang w:val="en-GB"/>
        </w:rPr>
        <w:t xml:space="preserve">to the contract in accordance with the provisions of the General Conditions of the contract. </w:t>
      </w:r>
      <w:r w:rsidRPr="00BF039D">
        <w:rPr>
          <w:rFonts w:asciiTheme="minorHAnsi" w:hAnsiTheme="minorHAnsi"/>
          <w:b/>
          <w:bCs/>
          <w:sz w:val="22"/>
          <w:szCs w:val="22"/>
          <w:lang w:val="en-GB"/>
        </w:rPr>
        <w:t xml:space="preserve">Substantial modifications </w:t>
      </w:r>
      <w:r w:rsidRPr="00BF039D">
        <w:rPr>
          <w:rFonts w:asciiTheme="minorHAnsi" w:hAnsiTheme="minorHAnsi"/>
          <w:sz w:val="22"/>
          <w:szCs w:val="22"/>
          <w:lang w:val="en-GB"/>
        </w:rPr>
        <w:t xml:space="preserve">to the contract must be made by means of an </w:t>
      </w:r>
      <w:r w:rsidRPr="00BF039D">
        <w:rPr>
          <w:rFonts w:asciiTheme="minorHAnsi" w:hAnsiTheme="minorHAnsi"/>
          <w:b/>
          <w:bCs/>
          <w:sz w:val="22"/>
          <w:szCs w:val="22"/>
          <w:lang w:val="en-GB"/>
        </w:rPr>
        <w:t>addendum</w:t>
      </w:r>
      <w:r w:rsidRPr="00BF039D">
        <w:rPr>
          <w:rFonts w:asciiTheme="minorHAnsi" w:hAnsiTheme="minorHAnsi"/>
          <w:sz w:val="22"/>
          <w:szCs w:val="22"/>
          <w:lang w:val="en-GB"/>
        </w:rPr>
        <w:t xml:space="preserve">. Such an addendum must be signed by the contracting parties. Changes of address and changes of bank account may simply be </w:t>
      </w:r>
      <w:r w:rsidRPr="00BF039D">
        <w:rPr>
          <w:rFonts w:asciiTheme="minorHAnsi" w:hAnsiTheme="minorHAnsi"/>
          <w:b/>
          <w:bCs/>
          <w:sz w:val="22"/>
          <w:szCs w:val="22"/>
          <w:lang w:val="en-GB"/>
        </w:rPr>
        <w:t xml:space="preserve">notified in writing </w:t>
      </w:r>
      <w:r w:rsidRPr="00BF039D">
        <w:rPr>
          <w:rFonts w:asciiTheme="minorHAnsi" w:hAnsiTheme="minorHAnsi"/>
          <w:sz w:val="22"/>
          <w:szCs w:val="22"/>
          <w:lang w:val="en-GB"/>
        </w:rPr>
        <w:t xml:space="preserve">by the contractor to the Beneficiary, in its role of </w:t>
      </w:r>
      <w:r w:rsidR="00690A3B">
        <w:rPr>
          <w:rFonts w:asciiTheme="minorHAnsi" w:hAnsiTheme="minorHAnsi"/>
          <w:sz w:val="22"/>
          <w:szCs w:val="22"/>
          <w:lang w:val="en-GB"/>
        </w:rPr>
        <w:t>Contracting Authority</w:t>
      </w:r>
      <w:r w:rsidRPr="00BF039D">
        <w:rPr>
          <w:rFonts w:asciiTheme="minorHAnsi" w:hAnsiTheme="minorHAnsi"/>
          <w:sz w:val="22"/>
          <w:szCs w:val="22"/>
          <w:lang w:val="en-GB"/>
        </w:rPr>
        <w:t xml:space="preserve">, although this does not affect the right of the Beneficiary (in its role of Contracting authority) to oppose the contractor's/beneficiary's choice of bank account. </w:t>
      </w:r>
    </w:p>
    <w:p w:rsidR="00913493" w:rsidRPr="00BF039D" w:rsidRDefault="00913493" w:rsidP="007F3988">
      <w:pPr>
        <w:pStyle w:val="Default"/>
        <w:jc w:val="both"/>
        <w:rPr>
          <w:rFonts w:asciiTheme="minorHAnsi" w:hAnsiTheme="minorHAnsi"/>
          <w:sz w:val="22"/>
          <w:szCs w:val="22"/>
          <w:lang w:val="en-GB"/>
        </w:rPr>
      </w:pPr>
    </w:p>
    <w:p w:rsidR="004B7EFD" w:rsidRPr="00BF039D" w:rsidRDefault="004B7EFD"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Following this logic, major changes, such as a fundamental alteration of the Terms of Reference/Technical Specifications, </w:t>
      </w:r>
      <w:r w:rsidRPr="00BF039D">
        <w:rPr>
          <w:rFonts w:asciiTheme="minorHAnsi" w:hAnsiTheme="minorHAnsi"/>
          <w:b/>
          <w:bCs/>
          <w:sz w:val="22"/>
          <w:szCs w:val="22"/>
          <w:lang w:val="en-GB"/>
        </w:rPr>
        <w:t xml:space="preserve">cannot be made </w:t>
      </w:r>
      <w:r w:rsidRPr="00BF039D">
        <w:rPr>
          <w:rFonts w:asciiTheme="minorHAnsi" w:hAnsiTheme="minorHAnsi"/>
          <w:sz w:val="22"/>
          <w:szCs w:val="22"/>
          <w:lang w:val="en-GB"/>
        </w:rPr>
        <w:t xml:space="preserve">by means of an addendum or an administrative order. </w:t>
      </w:r>
    </w:p>
    <w:p w:rsidR="00913493" w:rsidRPr="00BF039D" w:rsidRDefault="00913493" w:rsidP="007F3988">
      <w:pPr>
        <w:pStyle w:val="Default"/>
        <w:jc w:val="both"/>
        <w:rPr>
          <w:rFonts w:asciiTheme="minorHAnsi" w:hAnsiTheme="minorHAnsi"/>
          <w:sz w:val="22"/>
          <w:szCs w:val="22"/>
          <w:lang w:val="en-GB"/>
        </w:rPr>
      </w:pPr>
    </w:p>
    <w:p w:rsidR="004B7EFD" w:rsidRPr="00BF039D" w:rsidRDefault="004B7EFD"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A request for contract modifications </w:t>
      </w:r>
      <w:r w:rsidRPr="00BF039D">
        <w:rPr>
          <w:rFonts w:asciiTheme="minorHAnsi" w:hAnsiTheme="minorHAnsi"/>
          <w:b/>
          <w:bCs/>
          <w:sz w:val="22"/>
          <w:szCs w:val="22"/>
          <w:lang w:val="en-GB"/>
        </w:rPr>
        <w:t xml:space="preserve">should not automatically be accepted </w:t>
      </w:r>
      <w:r w:rsidRPr="00BF039D">
        <w:rPr>
          <w:rFonts w:asciiTheme="minorHAnsi" w:hAnsiTheme="minorHAnsi"/>
          <w:sz w:val="22"/>
          <w:szCs w:val="22"/>
          <w:lang w:val="en-GB"/>
        </w:rPr>
        <w:t xml:space="preserve">by the Contracting Authority (Beneficiary). There must be </w:t>
      </w:r>
      <w:r w:rsidRPr="00BF039D">
        <w:rPr>
          <w:rFonts w:asciiTheme="minorHAnsi" w:hAnsiTheme="minorHAnsi"/>
          <w:b/>
          <w:bCs/>
          <w:sz w:val="22"/>
          <w:szCs w:val="22"/>
          <w:lang w:val="en-GB"/>
        </w:rPr>
        <w:t xml:space="preserve">justified reasons </w:t>
      </w:r>
      <w:r w:rsidRPr="00BF039D">
        <w:rPr>
          <w:rFonts w:asciiTheme="minorHAnsi" w:hAnsiTheme="minorHAnsi"/>
          <w:sz w:val="22"/>
          <w:szCs w:val="22"/>
          <w:lang w:val="en-GB"/>
        </w:rPr>
        <w:t xml:space="preserve">for modifying a contract. The Contracting Authority (Beneficiary) must examine the reasons given and reject requests which have little or no substantiation. Contracts can only be modified within the execution period of the contract. The purpose of the addendum or administrative order must be closely connected with the nature of the project covered by the initial contract. </w:t>
      </w:r>
    </w:p>
    <w:p w:rsidR="004B7EFD" w:rsidRPr="00BF039D" w:rsidRDefault="004B7EFD" w:rsidP="007F3988">
      <w:pPr>
        <w:pStyle w:val="Default"/>
        <w:jc w:val="both"/>
        <w:rPr>
          <w:rFonts w:asciiTheme="minorHAnsi" w:hAnsiTheme="minorHAnsi"/>
          <w:i/>
          <w:iCs/>
          <w:sz w:val="22"/>
          <w:szCs w:val="22"/>
          <w:lang w:val="en-GB"/>
        </w:rPr>
      </w:pPr>
      <w:r w:rsidRPr="00BF039D">
        <w:rPr>
          <w:rFonts w:asciiTheme="minorHAnsi" w:hAnsiTheme="minorHAnsi"/>
          <w:i/>
          <w:iCs/>
          <w:sz w:val="22"/>
          <w:szCs w:val="22"/>
          <w:lang w:val="en-GB"/>
        </w:rPr>
        <w:t xml:space="preserve">Tip 1: </w:t>
      </w:r>
      <w:r w:rsidR="003B21D5" w:rsidRPr="00BF039D">
        <w:rPr>
          <w:rFonts w:asciiTheme="minorHAnsi" w:hAnsiTheme="minorHAnsi"/>
          <w:i/>
          <w:iCs/>
          <w:sz w:val="22"/>
          <w:szCs w:val="22"/>
          <w:lang w:val="en-GB"/>
        </w:rPr>
        <w:t>It is up to the Beneficiaries in their role as Contracting Authorities</w:t>
      </w:r>
      <w:r w:rsidR="003B21D5" w:rsidRPr="00BF039D" w:rsidDel="003B21D5">
        <w:rPr>
          <w:rFonts w:asciiTheme="minorHAnsi" w:hAnsiTheme="minorHAnsi"/>
          <w:i/>
          <w:iCs/>
          <w:sz w:val="22"/>
          <w:szCs w:val="22"/>
          <w:lang w:val="en-GB"/>
        </w:rPr>
        <w:t xml:space="preserve"> </w:t>
      </w:r>
      <w:r w:rsidRPr="00BF039D">
        <w:rPr>
          <w:rFonts w:asciiTheme="minorHAnsi" w:hAnsiTheme="minorHAnsi"/>
          <w:i/>
          <w:iCs/>
          <w:sz w:val="22"/>
          <w:szCs w:val="22"/>
          <w:lang w:val="en-GB"/>
        </w:rPr>
        <w:t xml:space="preserve">to determine what constitutes as ‘significant modification’ </w:t>
      </w:r>
      <w:r w:rsidR="003B21D5" w:rsidRPr="00BF039D">
        <w:rPr>
          <w:rFonts w:asciiTheme="minorHAnsi" w:hAnsiTheme="minorHAnsi"/>
          <w:i/>
          <w:iCs/>
          <w:sz w:val="22"/>
          <w:szCs w:val="22"/>
          <w:lang w:val="en-GB"/>
        </w:rPr>
        <w:t xml:space="preserve">and it is advised </w:t>
      </w:r>
      <w:r w:rsidRPr="00BF039D">
        <w:rPr>
          <w:rFonts w:asciiTheme="minorHAnsi" w:hAnsiTheme="minorHAnsi"/>
          <w:i/>
          <w:iCs/>
          <w:sz w:val="22"/>
          <w:szCs w:val="22"/>
          <w:lang w:val="en-GB"/>
        </w:rPr>
        <w:t xml:space="preserve">to be made by means of </w:t>
      </w:r>
      <w:r w:rsidR="003A5CCB" w:rsidRPr="00BF039D">
        <w:rPr>
          <w:rFonts w:asciiTheme="minorHAnsi" w:hAnsiTheme="minorHAnsi"/>
          <w:i/>
          <w:iCs/>
          <w:sz w:val="22"/>
          <w:szCs w:val="22"/>
          <w:lang w:val="en-GB"/>
        </w:rPr>
        <w:t xml:space="preserve">an </w:t>
      </w:r>
      <w:r w:rsidRPr="00BF039D">
        <w:rPr>
          <w:rFonts w:asciiTheme="minorHAnsi" w:hAnsiTheme="minorHAnsi"/>
          <w:i/>
          <w:iCs/>
          <w:sz w:val="22"/>
          <w:szCs w:val="22"/>
          <w:lang w:val="en-GB"/>
        </w:rPr>
        <w:t xml:space="preserve">addendum.  </w:t>
      </w:r>
      <w:r w:rsidR="003A5CCB" w:rsidRPr="00BF039D">
        <w:rPr>
          <w:rFonts w:asciiTheme="minorHAnsi" w:hAnsiTheme="minorHAnsi"/>
          <w:i/>
          <w:iCs/>
          <w:sz w:val="22"/>
          <w:szCs w:val="22"/>
          <w:lang w:val="en-GB"/>
        </w:rPr>
        <w:t>The use of an</w:t>
      </w:r>
      <w:r w:rsidRPr="00BF039D">
        <w:rPr>
          <w:rFonts w:asciiTheme="minorHAnsi" w:hAnsiTheme="minorHAnsi"/>
          <w:i/>
          <w:iCs/>
          <w:sz w:val="22"/>
          <w:szCs w:val="22"/>
          <w:lang w:val="en-GB"/>
        </w:rPr>
        <w:t xml:space="preserve"> addendum or not for contract </w:t>
      </w:r>
      <w:proofErr w:type="gramStart"/>
      <w:r w:rsidRPr="00BF039D">
        <w:rPr>
          <w:rFonts w:asciiTheme="minorHAnsi" w:hAnsiTheme="minorHAnsi"/>
          <w:i/>
          <w:iCs/>
          <w:sz w:val="22"/>
          <w:szCs w:val="22"/>
          <w:lang w:val="en-GB"/>
        </w:rPr>
        <w:t>modifications,</w:t>
      </w:r>
      <w:proofErr w:type="gramEnd"/>
      <w:r w:rsidRPr="00BF039D">
        <w:rPr>
          <w:rFonts w:asciiTheme="minorHAnsi" w:hAnsiTheme="minorHAnsi"/>
          <w:i/>
          <w:iCs/>
          <w:sz w:val="22"/>
          <w:szCs w:val="22"/>
          <w:lang w:val="en-GB"/>
        </w:rPr>
        <w:t xml:space="preserve"> has to be clearly justified for the needs of the control, as well as any reasons for contract modifications.</w:t>
      </w:r>
      <w:r w:rsidR="003B21D5" w:rsidRPr="00BF039D">
        <w:rPr>
          <w:rFonts w:asciiTheme="minorHAnsi" w:hAnsiTheme="minorHAnsi"/>
          <w:i/>
          <w:iCs/>
          <w:sz w:val="22"/>
          <w:szCs w:val="22"/>
          <w:lang w:val="en-GB"/>
        </w:rPr>
        <w:t xml:space="preserve"> No</w:t>
      </w:r>
      <w:r w:rsidRPr="00BF039D">
        <w:rPr>
          <w:rFonts w:asciiTheme="minorHAnsi" w:hAnsiTheme="minorHAnsi"/>
          <w:i/>
          <w:iCs/>
          <w:sz w:val="22"/>
          <w:szCs w:val="22"/>
          <w:lang w:val="en-GB"/>
        </w:rPr>
        <w:t xml:space="preserve"> confirmation or approval prior to making a decision on significant contract modifications</w:t>
      </w:r>
      <w:r w:rsidR="003B21D5" w:rsidRPr="00BF039D">
        <w:rPr>
          <w:rFonts w:asciiTheme="minorHAnsi" w:hAnsiTheme="minorHAnsi"/>
          <w:i/>
          <w:iCs/>
          <w:sz w:val="22"/>
          <w:szCs w:val="22"/>
          <w:lang w:val="en-GB"/>
        </w:rPr>
        <w:t xml:space="preserve"> is to be requested by the JS/MA of the Programme</w:t>
      </w:r>
      <w:r w:rsidRPr="00BF039D">
        <w:rPr>
          <w:rFonts w:asciiTheme="minorHAnsi" w:hAnsiTheme="minorHAnsi"/>
          <w:i/>
          <w:iCs/>
          <w:sz w:val="22"/>
          <w:szCs w:val="22"/>
          <w:lang w:val="en-GB"/>
        </w:rPr>
        <w:t xml:space="preserve">. </w:t>
      </w:r>
    </w:p>
    <w:p w:rsidR="00913493" w:rsidRPr="00BF039D" w:rsidRDefault="00913493" w:rsidP="007F3988">
      <w:pPr>
        <w:pStyle w:val="Default"/>
        <w:jc w:val="both"/>
        <w:rPr>
          <w:rFonts w:asciiTheme="minorHAnsi" w:hAnsiTheme="minorHAnsi"/>
          <w:sz w:val="22"/>
          <w:szCs w:val="22"/>
          <w:lang w:val="en-GB"/>
        </w:rPr>
      </w:pPr>
    </w:p>
    <w:p w:rsidR="004B7EFD" w:rsidRPr="00BF039D" w:rsidRDefault="004B7EFD" w:rsidP="007F3988">
      <w:pPr>
        <w:pStyle w:val="Default"/>
        <w:jc w:val="both"/>
        <w:rPr>
          <w:rFonts w:asciiTheme="minorHAnsi" w:hAnsiTheme="minorHAnsi"/>
          <w:i/>
          <w:iCs/>
          <w:sz w:val="22"/>
          <w:szCs w:val="22"/>
          <w:lang w:val="en-GB"/>
        </w:rPr>
      </w:pPr>
      <w:r w:rsidRPr="00BF039D">
        <w:rPr>
          <w:rFonts w:asciiTheme="minorHAnsi" w:hAnsiTheme="minorHAnsi"/>
          <w:i/>
          <w:iCs/>
          <w:sz w:val="22"/>
          <w:szCs w:val="22"/>
          <w:lang w:val="en-GB"/>
        </w:rPr>
        <w:t xml:space="preserve">Tip </w:t>
      </w:r>
      <w:r w:rsidR="004410C2" w:rsidRPr="00BF039D">
        <w:rPr>
          <w:rFonts w:asciiTheme="minorHAnsi" w:hAnsiTheme="minorHAnsi"/>
          <w:i/>
          <w:iCs/>
          <w:sz w:val="22"/>
          <w:szCs w:val="22"/>
          <w:lang w:val="en-GB"/>
        </w:rPr>
        <w:t>2</w:t>
      </w:r>
      <w:r w:rsidRPr="00BF039D">
        <w:rPr>
          <w:rFonts w:asciiTheme="minorHAnsi" w:hAnsiTheme="minorHAnsi"/>
          <w:i/>
          <w:iCs/>
          <w:sz w:val="22"/>
          <w:szCs w:val="22"/>
          <w:lang w:val="en-GB"/>
        </w:rPr>
        <w:t xml:space="preserve">: The modifications of secondary contracts within the projects should always be observed in the context of the overall project. The beneficiaries should under no circumstances allow that modification of the secondary contract jeopardizes the implementation of the overall </w:t>
      </w:r>
      <w:r w:rsidR="000970B1" w:rsidRPr="00BF039D">
        <w:rPr>
          <w:rFonts w:asciiTheme="minorHAnsi" w:hAnsiTheme="minorHAnsi"/>
          <w:i/>
          <w:iCs/>
          <w:sz w:val="22"/>
          <w:szCs w:val="22"/>
          <w:lang w:val="en-GB"/>
        </w:rPr>
        <w:t>project</w:t>
      </w:r>
      <w:r w:rsidRPr="00BF039D">
        <w:rPr>
          <w:rFonts w:asciiTheme="minorHAnsi" w:hAnsiTheme="minorHAnsi"/>
          <w:i/>
          <w:iCs/>
          <w:sz w:val="22"/>
          <w:szCs w:val="22"/>
          <w:lang w:val="en-GB"/>
        </w:rPr>
        <w:t xml:space="preserve">. For example, delays/extensions in implementation of secondary contracts could have negative impact at overall level. </w:t>
      </w:r>
    </w:p>
    <w:p w:rsidR="00913493" w:rsidRPr="00BF039D" w:rsidRDefault="00913493" w:rsidP="007F3988">
      <w:pPr>
        <w:pStyle w:val="Default"/>
        <w:jc w:val="both"/>
        <w:rPr>
          <w:rFonts w:asciiTheme="minorHAnsi" w:hAnsiTheme="minorHAnsi"/>
          <w:sz w:val="22"/>
          <w:szCs w:val="22"/>
          <w:lang w:val="en-GB"/>
        </w:rPr>
      </w:pPr>
    </w:p>
    <w:p w:rsidR="004B7EFD" w:rsidRPr="00BF039D" w:rsidRDefault="004B7EFD"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Requests for contract modifications must be made (by one contracting party to the other) well in advance to allow for</w:t>
      </w:r>
      <w:r w:rsidR="002218FE" w:rsidRPr="00BF039D">
        <w:rPr>
          <w:rFonts w:asciiTheme="minorHAnsi" w:hAnsiTheme="minorHAnsi"/>
          <w:sz w:val="22"/>
          <w:szCs w:val="22"/>
          <w:lang w:val="en-GB"/>
        </w:rPr>
        <w:t xml:space="preserve"> </w:t>
      </w:r>
      <w:r w:rsidR="00913493" w:rsidRPr="00BF039D">
        <w:rPr>
          <w:rFonts w:asciiTheme="minorHAnsi" w:hAnsiTheme="minorHAnsi"/>
          <w:sz w:val="22"/>
          <w:szCs w:val="22"/>
          <w:lang w:val="en-GB"/>
        </w:rPr>
        <w:t>the addendum to be signed by both parties before the expiry of the execution period of the contract.</w:t>
      </w:r>
    </w:p>
    <w:p w:rsidR="00F62914" w:rsidRPr="00BF039D" w:rsidRDefault="00F62914" w:rsidP="007F3988">
      <w:pPr>
        <w:pStyle w:val="Default"/>
        <w:jc w:val="both"/>
        <w:rPr>
          <w:rFonts w:asciiTheme="minorHAnsi" w:hAnsiTheme="minorHAnsi"/>
          <w:sz w:val="22"/>
          <w:szCs w:val="22"/>
          <w:lang w:val="en-GB"/>
        </w:rPr>
      </w:pPr>
    </w:p>
    <w:p w:rsidR="00F62914" w:rsidRPr="00BF039D" w:rsidRDefault="00F62914"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In preparing an addendum, the Beneficiary in its role as Contracting Authority must use the template for an addendum (Annex B16, C12, </w:t>
      </w:r>
      <w:proofErr w:type="gramStart"/>
      <w:r w:rsidRPr="00BF039D">
        <w:rPr>
          <w:rFonts w:asciiTheme="minorHAnsi" w:hAnsiTheme="minorHAnsi"/>
          <w:sz w:val="22"/>
          <w:szCs w:val="22"/>
          <w:lang w:val="en-GB"/>
        </w:rPr>
        <w:t>D117</w:t>
      </w:r>
      <w:proofErr w:type="gramEnd"/>
      <w:r w:rsidRPr="00BF039D">
        <w:rPr>
          <w:rFonts w:asciiTheme="minorHAnsi" w:hAnsiTheme="minorHAnsi"/>
          <w:sz w:val="22"/>
          <w:szCs w:val="22"/>
          <w:lang w:val="en-GB"/>
        </w:rPr>
        <w:t>)</w:t>
      </w:r>
    </w:p>
    <w:p w:rsidR="001259F2" w:rsidRPr="00BF039D" w:rsidRDefault="001259F2" w:rsidP="007F3988">
      <w:pPr>
        <w:pStyle w:val="Default"/>
        <w:jc w:val="both"/>
        <w:rPr>
          <w:rFonts w:asciiTheme="minorHAnsi" w:hAnsiTheme="minorHAnsi"/>
          <w:sz w:val="22"/>
          <w:szCs w:val="22"/>
          <w:lang w:val="en-GB"/>
        </w:rPr>
      </w:pPr>
    </w:p>
    <w:p w:rsidR="00A52955" w:rsidRPr="00BF039D" w:rsidRDefault="00A52955" w:rsidP="00A52955">
      <w:pPr>
        <w:pStyle w:val="2"/>
        <w:rPr>
          <w:rFonts w:asciiTheme="minorHAnsi" w:hAnsiTheme="minorHAnsi"/>
          <w:lang w:val="en-GB"/>
        </w:rPr>
      </w:pPr>
      <w:bookmarkStart w:id="28" w:name="_Toc529792173"/>
      <w:r w:rsidRPr="00BF039D">
        <w:rPr>
          <w:rFonts w:asciiTheme="minorHAnsi" w:hAnsiTheme="minorHAnsi"/>
          <w:lang w:val="en-GB"/>
        </w:rPr>
        <w:t>4.7. Financial thresholds and related tendering procedures</w:t>
      </w:r>
      <w:bookmarkEnd w:id="28"/>
    </w:p>
    <w:p w:rsidR="00890CED" w:rsidRPr="00BF039D" w:rsidRDefault="00890CED" w:rsidP="007F3988">
      <w:pPr>
        <w:autoSpaceDE w:val="0"/>
        <w:autoSpaceDN w:val="0"/>
        <w:adjustRightInd w:val="0"/>
        <w:spacing w:after="0" w:line="240" w:lineRule="auto"/>
        <w:rPr>
          <w:rFonts w:ascii="Trebuchet MS" w:hAnsi="Trebuchet MS" w:cs="Trebuchet MS"/>
          <w:color w:val="000000"/>
          <w:sz w:val="24"/>
          <w:szCs w:val="24"/>
          <w:lang w:val="en-GB"/>
        </w:rPr>
      </w:pPr>
    </w:p>
    <w:tbl>
      <w:tblPr>
        <w:tblpPr w:leftFromText="180" w:rightFromText="180" w:vertAnchor="text" w:horzAnchor="page" w:tblpX="1058" w:tblpY="227"/>
        <w:tblW w:w="9781" w:type="dxa"/>
        <w:tblBorders>
          <w:top w:val="nil"/>
          <w:left w:val="nil"/>
          <w:bottom w:val="nil"/>
          <w:right w:val="nil"/>
        </w:tblBorders>
        <w:tblLayout w:type="fixed"/>
        <w:tblLook w:val="0000" w:firstRow="0" w:lastRow="0" w:firstColumn="0" w:lastColumn="0" w:noHBand="0" w:noVBand="0"/>
      </w:tblPr>
      <w:tblGrid>
        <w:gridCol w:w="2136"/>
        <w:gridCol w:w="2127"/>
        <w:gridCol w:w="2268"/>
        <w:gridCol w:w="1974"/>
        <w:gridCol w:w="1276"/>
      </w:tblGrid>
      <w:tr w:rsidR="000657DD" w:rsidRPr="002674AF" w:rsidTr="000657DD">
        <w:trPr>
          <w:trHeight w:val="1991"/>
        </w:trPr>
        <w:tc>
          <w:tcPr>
            <w:tcW w:w="2136" w:type="dxa"/>
            <w:tcBorders>
              <w:top w:val="single" w:sz="4" w:space="0" w:color="auto"/>
              <w:left w:val="single" w:sz="4" w:space="0" w:color="auto"/>
              <w:bottom w:val="single" w:sz="4" w:space="0" w:color="auto"/>
              <w:right w:val="single" w:sz="4" w:space="0" w:color="auto"/>
            </w:tcBorders>
          </w:tcPr>
          <w:p w:rsidR="000657DD" w:rsidRPr="00BF039D" w:rsidRDefault="000657DD" w:rsidP="000657DD">
            <w:pPr>
              <w:autoSpaceDE w:val="0"/>
              <w:autoSpaceDN w:val="0"/>
              <w:adjustRightInd w:val="0"/>
              <w:spacing w:after="0" w:line="240" w:lineRule="auto"/>
              <w:rPr>
                <w:rFonts w:cs="Calibri"/>
                <w:color w:val="000000"/>
                <w:lang w:val="en-GB"/>
              </w:rPr>
            </w:pPr>
            <w:r w:rsidRPr="00BF039D">
              <w:rPr>
                <w:rFonts w:cs="Calibri"/>
                <w:b/>
                <w:bCs/>
                <w:color w:val="000000"/>
                <w:lang w:val="en-GB"/>
              </w:rPr>
              <w:lastRenderedPageBreak/>
              <w:t xml:space="preserve">SERVICE CONTRACTS </w:t>
            </w:r>
          </w:p>
        </w:tc>
        <w:tc>
          <w:tcPr>
            <w:tcW w:w="2127" w:type="dxa"/>
            <w:tcBorders>
              <w:top w:val="single" w:sz="4" w:space="0" w:color="auto"/>
              <w:left w:val="single" w:sz="4" w:space="0" w:color="auto"/>
              <w:bottom w:val="single" w:sz="4" w:space="0" w:color="auto"/>
              <w:right w:val="single" w:sz="4" w:space="0" w:color="auto"/>
            </w:tcBorders>
          </w:tcPr>
          <w:p w:rsidR="000657DD" w:rsidRPr="00BF039D" w:rsidRDefault="000657DD" w:rsidP="000657DD">
            <w:pPr>
              <w:autoSpaceDE w:val="0"/>
              <w:autoSpaceDN w:val="0"/>
              <w:adjustRightInd w:val="0"/>
              <w:spacing w:after="0" w:line="240" w:lineRule="auto"/>
              <w:rPr>
                <w:rFonts w:ascii="Calibri" w:hAnsi="Calibri" w:cs="Calibri"/>
                <w:color w:val="000000"/>
                <w:lang w:val="en-GB"/>
              </w:rPr>
            </w:pPr>
            <w:r w:rsidRPr="00BF039D">
              <w:rPr>
                <w:rFonts w:ascii="Calibri" w:hAnsi="Calibri" w:cs="Calibri"/>
                <w:color w:val="000000"/>
                <w:lang w:val="en-GB"/>
              </w:rPr>
              <w:t>≥</w:t>
            </w:r>
            <w:r w:rsidRPr="00BF039D">
              <w:rPr>
                <w:rFonts w:ascii="Calibri" w:hAnsi="Calibri" w:cs="Calibri"/>
                <w:b/>
                <w:bCs/>
                <w:color w:val="000000"/>
                <w:lang w:val="en-GB"/>
              </w:rPr>
              <w:t xml:space="preserve">EUR 300 000 </w:t>
            </w:r>
          </w:p>
          <w:p w:rsidR="00935375" w:rsidRPr="00BF039D" w:rsidRDefault="00935375" w:rsidP="000657DD">
            <w:pPr>
              <w:autoSpaceDE w:val="0"/>
              <w:autoSpaceDN w:val="0"/>
              <w:adjustRightInd w:val="0"/>
              <w:spacing w:after="0" w:line="240" w:lineRule="auto"/>
              <w:rPr>
                <w:rFonts w:ascii="Calibri" w:hAnsi="Calibri" w:cs="Calibri"/>
                <w:color w:val="000000"/>
                <w:lang w:val="en-GB"/>
              </w:rPr>
            </w:pPr>
            <w:r w:rsidRPr="00BF039D">
              <w:rPr>
                <w:rFonts w:ascii="Calibri" w:hAnsi="Calibri" w:cs="Calibri"/>
                <w:color w:val="000000"/>
                <w:lang w:val="en-GB"/>
              </w:rPr>
              <w:t xml:space="preserve">-  International restricted or </w:t>
            </w:r>
          </w:p>
          <w:p w:rsidR="000657DD" w:rsidRPr="00BF039D" w:rsidRDefault="00935375" w:rsidP="000657DD">
            <w:pPr>
              <w:autoSpaceDE w:val="0"/>
              <w:autoSpaceDN w:val="0"/>
              <w:adjustRightInd w:val="0"/>
              <w:spacing w:after="0" w:line="240" w:lineRule="auto"/>
              <w:rPr>
                <w:rFonts w:ascii="Calibri" w:hAnsi="Calibri" w:cs="Calibri"/>
                <w:color w:val="000000"/>
                <w:lang w:val="en-GB"/>
              </w:rPr>
            </w:pPr>
            <w:r w:rsidRPr="00BF039D">
              <w:rPr>
                <w:rFonts w:ascii="Calibri" w:hAnsi="Calibri" w:cs="Calibri"/>
                <w:color w:val="000000"/>
                <w:lang w:val="en-GB"/>
              </w:rPr>
              <w:t>open tender procedure</w:t>
            </w:r>
          </w:p>
        </w:tc>
        <w:tc>
          <w:tcPr>
            <w:tcW w:w="4242" w:type="dxa"/>
            <w:gridSpan w:val="2"/>
            <w:tcBorders>
              <w:top w:val="single" w:sz="4" w:space="0" w:color="auto"/>
              <w:left w:val="single" w:sz="4" w:space="0" w:color="auto"/>
              <w:bottom w:val="single" w:sz="4" w:space="0" w:color="auto"/>
              <w:right w:val="single" w:sz="4" w:space="0" w:color="auto"/>
            </w:tcBorders>
          </w:tcPr>
          <w:p w:rsidR="000657DD" w:rsidRPr="00BF039D" w:rsidRDefault="000657DD" w:rsidP="000657DD">
            <w:pPr>
              <w:autoSpaceDE w:val="0"/>
              <w:autoSpaceDN w:val="0"/>
              <w:adjustRightInd w:val="0"/>
              <w:spacing w:after="0" w:line="240" w:lineRule="auto"/>
              <w:rPr>
                <w:rFonts w:ascii="Calibri" w:hAnsi="Calibri" w:cs="Calibri"/>
                <w:color w:val="000000"/>
                <w:lang w:val="en-GB"/>
              </w:rPr>
            </w:pPr>
            <w:r w:rsidRPr="00BF039D">
              <w:rPr>
                <w:rFonts w:ascii="Calibri" w:hAnsi="Calibri" w:cs="Calibri"/>
                <w:b/>
                <w:bCs/>
                <w:color w:val="000000"/>
                <w:lang w:val="en-GB"/>
              </w:rPr>
              <w:t xml:space="preserve">&lt; EUR 300 000 but &gt; EUR 20 000 </w:t>
            </w:r>
          </w:p>
          <w:p w:rsidR="000657DD" w:rsidRPr="00BF039D" w:rsidRDefault="003F3F0B" w:rsidP="000657DD">
            <w:pPr>
              <w:autoSpaceDE w:val="0"/>
              <w:autoSpaceDN w:val="0"/>
              <w:adjustRightInd w:val="0"/>
              <w:spacing w:after="0" w:line="240" w:lineRule="auto"/>
              <w:rPr>
                <w:rFonts w:ascii="Calibri" w:hAnsi="Calibri" w:cs="Calibri"/>
                <w:color w:val="000000"/>
                <w:lang w:val="en-GB"/>
              </w:rPr>
            </w:pPr>
            <w:r w:rsidRPr="00BF039D">
              <w:rPr>
                <w:rFonts w:ascii="Calibri" w:hAnsi="Calibri" w:cs="Calibri"/>
                <w:color w:val="000000"/>
                <w:sz w:val="20"/>
                <w:szCs w:val="20"/>
                <w:lang w:val="en-GB"/>
              </w:rPr>
              <w:t xml:space="preserve">- </w:t>
            </w:r>
            <w:r w:rsidR="000657DD" w:rsidRPr="00BF039D">
              <w:rPr>
                <w:rFonts w:ascii="Calibri" w:hAnsi="Calibri" w:cs="Calibri"/>
                <w:color w:val="000000"/>
                <w:lang w:val="en-GB"/>
              </w:rPr>
              <w:t xml:space="preserve">Framework contracts </w:t>
            </w:r>
          </w:p>
          <w:p w:rsidR="000657DD" w:rsidRPr="00BF039D" w:rsidRDefault="000657DD" w:rsidP="000657DD">
            <w:pPr>
              <w:autoSpaceDE w:val="0"/>
              <w:autoSpaceDN w:val="0"/>
              <w:adjustRightInd w:val="0"/>
              <w:spacing w:after="0" w:line="240" w:lineRule="auto"/>
              <w:rPr>
                <w:rFonts w:ascii="Calibri" w:hAnsi="Calibri" w:cs="Calibri"/>
                <w:color w:val="000000"/>
                <w:lang w:val="en-GB"/>
              </w:rPr>
            </w:pPr>
          </w:p>
          <w:p w:rsidR="000657DD" w:rsidRPr="00BF039D" w:rsidRDefault="000657DD" w:rsidP="000657DD">
            <w:pPr>
              <w:autoSpaceDE w:val="0"/>
              <w:autoSpaceDN w:val="0"/>
              <w:adjustRightInd w:val="0"/>
              <w:spacing w:after="0" w:line="240" w:lineRule="auto"/>
              <w:rPr>
                <w:rFonts w:ascii="Calibri" w:hAnsi="Calibri" w:cs="Calibri"/>
                <w:color w:val="000000"/>
                <w:lang w:val="en-GB"/>
              </w:rPr>
            </w:pPr>
            <w:r w:rsidRPr="00BF039D">
              <w:rPr>
                <w:rFonts w:ascii="Calibri" w:hAnsi="Calibri" w:cs="Calibri"/>
                <w:color w:val="000000"/>
                <w:lang w:val="en-GB"/>
              </w:rPr>
              <w:t xml:space="preserve">or </w:t>
            </w:r>
          </w:p>
          <w:p w:rsidR="000657DD" w:rsidRPr="00BF039D" w:rsidRDefault="003F3F0B" w:rsidP="000657DD">
            <w:pPr>
              <w:autoSpaceDE w:val="0"/>
              <w:autoSpaceDN w:val="0"/>
              <w:adjustRightInd w:val="0"/>
              <w:spacing w:after="0" w:line="240" w:lineRule="auto"/>
              <w:rPr>
                <w:rFonts w:ascii="Calibri" w:hAnsi="Calibri" w:cs="Calibri"/>
                <w:color w:val="000000"/>
                <w:lang w:val="en-GB"/>
              </w:rPr>
            </w:pPr>
            <w:r w:rsidRPr="00BF039D">
              <w:rPr>
                <w:rFonts w:ascii="Calibri" w:hAnsi="Calibri" w:cs="Calibri"/>
                <w:color w:val="000000"/>
                <w:sz w:val="20"/>
                <w:szCs w:val="20"/>
                <w:lang w:val="en-GB"/>
              </w:rPr>
              <w:t>-</w:t>
            </w:r>
            <w:r w:rsidR="000657DD" w:rsidRPr="00BF039D">
              <w:rPr>
                <w:rFonts w:ascii="Calibri" w:hAnsi="Calibri" w:cs="Calibri"/>
                <w:color w:val="000000"/>
                <w:sz w:val="20"/>
                <w:szCs w:val="20"/>
                <w:lang w:val="en-GB"/>
              </w:rPr>
              <w:t xml:space="preserve"> </w:t>
            </w:r>
            <w:r w:rsidRPr="00BF039D">
              <w:rPr>
                <w:lang w:val="en-GB"/>
              </w:rPr>
              <w:t xml:space="preserve"> </w:t>
            </w:r>
            <w:r w:rsidRPr="00BF039D">
              <w:rPr>
                <w:rFonts w:ascii="Calibri" w:hAnsi="Calibri" w:cs="Calibri"/>
                <w:color w:val="000000"/>
                <w:lang w:val="en-GB"/>
              </w:rPr>
              <w:t>Simplified procedure</w:t>
            </w:r>
          </w:p>
          <w:p w:rsidR="000657DD" w:rsidRPr="00BF039D" w:rsidRDefault="000657DD" w:rsidP="000657DD">
            <w:pPr>
              <w:autoSpaceDE w:val="0"/>
              <w:autoSpaceDN w:val="0"/>
              <w:adjustRightInd w:val="0"/>
              <w:spacing w:after="0" w:line="240" w:lineRule="auto"/>
              <w:rPr>
                <w:rFonts w:ascii="Calibri" w:hAnsi="Calibri" w:cs="Calibri"/>
                <w:color w:val="000000"/>
                <w:lang w:val="en-GB"/>
              </w:rPr>
            </w:pPr>
          </w:p>
        </w:tc>
        <w:tc>
          <w:tcPr>
            <w:tcW w:w="1276" w:type="dxa"/>
            <w:tcBorders>
              <w:top w:val="single" w:sz="4" w:space="0" w:color="auto"/>
              <w:left w:val="single" w:sz="4" w:space="0" w:color="auto"/>
              <w:bottom w:val="single" w:sz="4" w:space="0" w:color="auto"/>
              <w:right w:val="single" w:sz="4" w:space="0" w:color="auto"/>
            </w:tcBorders>
          </w:tcPr>
          <w:p w:rsidR="000657DD" w:rsidRPr="00BF039D" w:rsidRDefault="000657DD" w:rsidP="000657DD">
            <w:pPr>
              <w:autoSpaceDE w:val="0"/>
              <w:autoSpaceDN w:val="0"/>
              <w:adjustRightInd w:val="0"/>
              <w:spacing w:after="0" w:line="240" w:lineRule="auto"/>
              <w:rPr>
                <w:rFonts w:ascii="Calibri" w:hAnsi="Calibri" w:cs="Calibri"/>
                <w:color w:val="000000"/>
                <w:lang w:val="en-GB"/>
              </w:rPr>
            </w:pPr>
            <w:r w:rsidRPr="00BF039D">
              <w:rPr>
                <w:rFonts w:ascii="Calibri" w:hAnsi="Calibri" w:cs="Calibri"/>
                <w:color w:val="000000"/>
                <w:lang w:val="en-GB"/>
              </w:rPr>
              <w:t>≤</w:t>
            </w:r>
            <w:r w:rsidRPr="00BF039D">
              <w:rPr>
                <w:rFonts w:ascii="Calibri" w:hAnsi="Calibri" w:cs="Calibri"/>
                <w:b/>
                <w:bCs/>
                <w:color w:val="000000"/>
                <w:lang w:val="en-GB"/>
              </w:rPr>
              <w:t xml:space="preserve">EUR 20 000 </w:t>
            </w:r>
          </w:p>
          <w:p w:rsidR="000657DD" w:rsidRPr="00BF039D" w:rsidRDefault="000657DD" w:rsidP="000657DD">
            <w:pPr>
              <w:autoSpaceDE w:val="0"/>
              <w:autoSpaceDN w:val="0"/>
              <w:adjustRightInd w:val="0"/>
              <w:spacing w:after="0" w:line="240" w:lineRule="auto"/>
              <w:rPr>
                <w:rFonts w:ascii="Calibri" w:hAnsi="Calibri" w:cs="Calibri"/>
                <w:color w:val="000000"/>
                <w:lang w:val="en-GB"/>
              </w:rPr>
            </w:pPr>
            <w:r w:rsidRPr="00BF039D">
              <w:rPr>
                <w:rFonts w:ascii="Calibri" w:hAnsi="Calibri" w:cs="Calibri"/>
                <w:color w:val="000000"/>
                <w:lang w:val="en-GB"/>
              </w:rPr>
              <w:t xml:space="preserve">Single tender </w:t>
            </w:r>
          </w:p>
          <w:p w:rsidR="000657DD" w:rsidRPr="00BF039D" w:rsidRDefault="000657DD" w:rsidP="000657DD">
            <w:pPr>
              <w:autoSpaceDE w:val="0"/>
              <w:autoSpaceDN w:val="0"/>
              <w:adjustRightInd w:val="0"/>
              <w:spacing w:after="0" w:line="240" w:lineRule="auto"/>
              <w:rPr>
                <w:rFonts w:ascii="Calibri" w:hAnsi="Calibri" w:cs="Calibri"/>
                <w:color w:val="000000"/>
                <w:lang w:val="en-GB"/>
              </w:rPr>
            </w:pPr>
            <w:r w:rsidRPr="00BF039D">
              <w:rPr>
                <w:rFonts w:ascii="Calibri" w:hAnsi="Calibri" w:cs="Calibri"/>
                <w:color w:val="000000"/>
                <w:lang w:val="en-GB"/>
              </w:rPr>
              <w:t xml:space="preserve">For service and supply contracts, a payment may be made against invoice without prior acceptance of a tender if the expenditure is </w:t>
            </w:r>
            <w:r w:rsidRPr="00BF039D">
              <w:rPr>
                <w:rFonts w:ascii="Calibri" w:hAnsi="Calibri" w:cs="Calibri"/>
                <w:b/>
                <w:bCs/>
                <w:color w:val="000000"/>
                <w:lang w:val="en-GB"/>
              </w:rPr>
              <w:t xml:space="preserve">≤EUR </w:t>
            </w:r>
          </w:p>
          <w:p w:rsidR="000657DD" w:rsidRPr="00BF039D" w:rsidRDefault="000657DD" w:rsidP="000657DD">
            <w:pPr>
              <w:autoSpaceDE w:val="0"/>
              <w:autoSpaceDN w:val="0"/>
              <w:adjustRightInd w:val="0"/>
              <w:spacing w:after="0" w:line="240" w:lineRule="auto"/>
              <w:rPr>
                <w:rFonts w:ascii="Calibri" w:hAnsi="Calibri" w:cs="Calibri"/>
                <w:color w:val="000000"/>
                <w:lang w:val="en-GB"/>
              </w:rPr>
            </w:pPr>
            <w:r w:rsidRPr="00BF039D">
              <w:rPr>
                <w:rFonts w:ascii="Calibri" w:hAnsi="Calibri" w:cs="Calibri"/>
                <w:b/>
                <w:bCs/>
                <w:color w:val="000000"/>
                <w:lang w:val="en-GB"/>
              </w:rPr>
              <w:t xml:space="preserve">2 500 </w:t>
            </w:r>
          </w:p>
        </w:tc>
      </w:tr>
      <w:tr w:rsidR="000657DD" w:rsidRPr="00BF039D" w:rsidTr="000657DD">
        <w:trPr>
          <w:trHeight w:val="1190"/>
        </w:trPr>
        <w:tc>
          <w:tcPr>
            <w:tcW w:w="2136" w:type="dxa"/>
            <w:tcBorders>
              <w:top w:val="single" w:sz="4" w:space="0" w:color="auto"/>
              <w:left w:val="single" w:sz="4" w:space="0" w:color="auto"/>
              <w:bottom w:val="single" w:sz="4" w:space="0" w:color="auto"/>
              <w:right w:val="single" w:sz="4" w:space="0" w:color="auto"/>
            </w:tcBorders>
          </w:tcPr>
          <w:p w:rsidR="000657DD" w:rsidRPr="00BF039D" w:rsidRDefault="000657DD" w:rsidP="000657DD">
            <w:pPr>
              <w:autoSpaceDE w:val="0"/>
              <w:autoSpaceDN w:val="0"/>
              <w:adjustRightInd w:val="0"/>
              <w:spacing w:after="0" w:line="240" w:lineRule="auto"/>
              <w:rPr>
                <w:rFonts w:ascii="Calibri" w:hAnsi="Calibri" w:cs="Calibri"/>
                <w:color w:val="000000"/>
                <w:lang w:val="en-GB"/>
              </w:rPr>
            </w:pPr>
            <w:r w:rsidRPr="00BF039D">
              <w:rPr>
                <w:rFonts w:ascii="Calibri" w:hAnsi="Calibri" w:cs="Calibri"/>
                <w:b/>
                <w:bCs/>
                <w:color w:val="000000"/>
                <w:lang w:val="en-GB"/>
              </w:rPr>
              <w:t xml:space="preserve">SUPPLY CONTRACTS </w:t>
            </w:r>
          </w:p>
        </w:tc>
        <w:tc>
          <w:tcPr>
            <w:tcW w:w="2127" w:type="dxa"/>
            <w:tcBorders>
              <w:top w:val="single" w:sz="4" w:space="0" w:color="auto"/>
              <w:left w:val="single" w:sz="4" w:space="0" w:color="auto"/>
              <w:bottom w:val="single" w:sz="4" w:space="0" w:color="auto"/>
              <w:right w:val="single" w:sz="4" w:space="0" w:color="auto"/>
            </w:tcBorders>
          </w:tcPr>
          <w:p w:rsidR="000657DD" w:rsidRPr="00BF039D" w:rsidRDefault="000657DD" w:rsidP="000657DD">
            <w:pPr>
              <w:autoSpaceDE w:val="0"/>
              <w:autoSpaceDN w:val="0"/>
              <w:adjustRightInd w:val="0"/>
              <w:spacing w:after="0" w:line="240" w:lineRule="auto"/>
              <w:rPr>
                <w:rFonts w:ascii="Calibri" w:hAnsi="Calibri" w:cs="Calibri"/>
                <w:color w:val="000000"/>
                <w:lang w:val="en-GB"/>
              </w:rPr>
            </w:pPr>
            <w:r w:rsidRPr="00BF039D">
              <w:rPr>
                <w:rFonts w:ascii="Calibri" w:hAnsi="Calibri" w:cs="Calibri"/>
                <w:color w:val="000000"/>
                <w:lang w:val="en-GB"/>
              </w:rPr>
              <w:t>≥</w:t>
            </w:r>
            <w:r w:rsidRPr="00BF039D">
              <w:rPr>
                <w:rFonts w:ascii="Calibri" w:hAnsi="Calibri" w:cs="Calibri"/>
                <w:b/>
                <w:bCs/>
                <w:color w:val="000000"/>
                <w:lang w:val="en-GB"/>
              </w:rPr>
              <w:t xml:space="preserve">EUR 300 000 </w:t>
            </w:r>
          </w:p>
          <w:p w:rsidR="000657DD" w:rsidRPr="00BF039D" w:rsidRDefault="003F3F0B" w:rsidP="000657DD">
            <w:pPr>
              <w:autoSpaceDE w:val="0"/>
              <w:autoSpaceDN w:val="0"/>
              <w:adjustRightInd w:val="0"/>
              <w:spacing w:after="0" w:line="240" w:lineRule="auto"/>
              <w:rPr>
                <w:rFonts w:ascii="Calibri" w:hAnsi="Calibri" w:cs="Calibri"/>
                <w:color w:val="000000"/>
                <w:lang w:val="en-GB"/>
              </w:rPr>
            </w:pPr>
            <w:r w:rsidRPr="00BF039D">
              <w:rPr>
                <w:rFonts w:ascii="Calibri" w:hAnsi="Calibri" w:cs="Calibri"/>
                <w:color w:val="000000"/>
                <w:lang w:val="en-GB"/>
              </w:rPr>
              <w:t>International restricted or open tender procedure</w:t>
            </w:r>
          </w:p>
        </w:tc>
        <w:tc>
          <w:tcPr>
            <w:tcW w:w="2268" w:type="dxa"/>
            <w:tcBorders>
              <w:top w:val="single" w:sz="4" w:space="0" w:color="auto"/>
              <w:left w:val="single" w:sz="4" w:space="0" w:color="auto"/>
              <w:bottom w:val="single" w:sz="4" w:space="0" w:color="auto"/>
              <w:right w:val="single" w:sz="4" w:space="0" w:color="auto"/>
            </w:tcBorders>
          </w:tcPr>
          <w:p w:rsidR="000657DD" w:rsidRPr="00BF039D" w:rsidRDefault="000657DD" w:rsidP="000657DD">
            <w:pPr>
              <w:autoSpaceDE w:val="0"/>
              <w:autoSpaceDN w:val="0"/>
              <w:adjustRightInd w:val="0"/>
              <w:spacing w:after="0" w:line="240" w:lineRule="auto"/>
              <w:rPr>
                <w:rFonts w:ascii="Calibri" w:hAnsi="Calibri" w:cs="Calibri"/>
                <w:color w:val="000000"/>
                <w:lang w:val="en-GB"/>
              </w:rPr>
            </w:pPr>
            <w:r w:rsidRPr="00BF039D">
              <w:rPr>
                <w:rFonts w:ascii="Calibri" w:hAnsi="Calibri" w:cs="Calibri"/>
                <w:b/>
                <w:bCs/>
                <w:color w:val="000000"/>
                <w:lang w:val="en-GB"/>
              </w:rPr>
              <w:t xml:space="preserve">&lt; EUR 300 000 but </w:t>
            </w:r>
            <w:r w:rsidRPr="00BF039D">
              <w:rPr>
                <w:rFonts w:ascii="Calibri" w:hAnsi="Calibri" w:cs="Calibri"/>
                <w:color w:val="000000"/>
                <w:lang w:val="en-GB"/>
              </w:rPr>
              <w:t>≥</w:t>
            </w:r>
            <w:r w:rsidRPr="00BF039D">
              <w:rPr>
                <w:rFonts w:ascii="Calibri" w:hAnsi="Calibri" w:cs="Calibri"/>
                <w:b/>
                <w:bCs/>
                <w:color w:val="000000"/>
                <w:lang w:val="en-GB"/>
              </w:rPr>
              <w:t xml:space="preserve">EUR 100 000 </w:t>
            </w:r>
          </w:p>
          <w:p w:rsidR="000657DD" w:rsidRPr="00BF039D" w:rsidRDefault="003F3F0B" w:rsidP="000657DD">
            <w:pPr>
              <w:autoSpaceDE w:val="0"/>
              <w:autoSpaceDN w:val="0"/>
              <w:adjustRightInd w:val="0"/>
              <w:spacing w:after="0" w:line="240" w:lineRule="auto"/>
              <w:rPr>
                <w:rFonts w:ascii="Calibri" w:hAnsi="Calibri" w:cs="Calibri"/>
                <w:color w:val="000000"/>
                <w:lang w:val="en-GB"/>
              </w:rPr>
            </w:pPr>
            <w:r w:rsidRPr="00BF039D">
              <w:rPr>
                <w:rFonts w:ascii="Calibri" w:hAnsi="Calibri" w:cs="Calibri"/>
                <w:color w:val="000000"/>
                <w:sz w:val="20"/>
                <w:szCs w:val="20"/>
                <w:lang w:val="en-GB"/>
              </w:rPr>
              <w:t xml:space="preserve">- </w:t>
            </w:r>
            <w:r w:rsidR="000657DD" w:rsidRPr="00BF039D">
              <w:rPr>
                <w:rFonts w:ascii="Calibri" w:hAnsi="Calibri" w:cs="Calibri"/>
                <w:color w:val="000000"/>
                <w:sz w:val="20"/>
                <w:szCs w:val="20"/>
                <w:lang w:val="en-GB"/>
              </w:rPr>
              <w:t xml:space="preserve"> </w:t>
            </w:r>
            <w:r w:rsidR="000657DD" w:rsidRPr="00BF039D">
              <w:rPr>
                <w:rFonts w:ascii="Calibri" w:hAnsi="Calibri" w:cs="Calibri"/>
                <w:color w:val="000000"/>
                <w:lang w:val="en-GB"/>
              </w:rPr>
              <w:t xml:space="preserve">Local open tender procedure </w:t>
            </w:r>
          </w:p>
          <w:p w:rsidR="000657DD" w:rsidRPr="00BF039D" w:rsidRDefault="000657DD" w:rsidP="000657DD">
            <w:pPr>
              <w:autoSpaceDE w:val="0"/>
              <w:autoSpaceDN w:val="0"/>
              <w:adjustRightInd w:val="0"/>
              <w:spacing w:after="0" w:line="240" w:lineRule="auto"/>
              <w:rPr>
                <w:rFonts w:ascii="Calibri" w:hAnsi="Calibri" w:cs="Calibri"/>
                <w:color w:val="000000"/>
                <w:lang w:val="en-GB"/>
              </w:rPr>
            </w:pPr>
          </w:p>
          <w:p w:rsidR="000657DD" w:rsidRPr="00BF039D" w:rsidRDefault="000657DD" w:rsidP="00935375">
            <w:pPr>
              <w:autoSpaceDE w:val="0"/>
              <w:autoSpaceDN w:val="0"/>
              <w:adjustRightInd w:val="0"/>
              <w:spacing w:after="0" w:line="240" w:lineRule="auto"/>
              <w:rPr>
                <w:rFonts w:ascii="Calibri" w:hAnsi="Calibri" w:cs="Calibri"/>
                <w:color w:val="000000"/>
                <w:lang w:val="en-GB"/>
              </w:rPr>
            </w:pPr>
          </w:p>
        </w:tc>
        <w:tc>
          <w:tcPr>
            <w:tcW w:w="1974" w:type="dxa"/>
            <w:tcBorders>
              <w:top w:val="single" w:sz="4" w:space="0" w:color="auto"/>
              <w:left w:val="single" w:sz="4" w:space="0" w:color="auto"/>
              <w:bottom w:val="single" w:sz="4" w:space="0" w:color="auto"/>
              <w:right w:val="single" w:sz="4" w:space="0" w:color="auto"/>
            </w:tcBorders>
          </w:tcPr>
          <w:p w:rsidR="000657DD" w:rsidRPr="00BF039D" w:rsidRDefault="000657DD" w:rsidP="000657DD">
            <w:pPr>
              <w:autoSpaceDE w:val="0"/>
              <w:autoSpaceDN w:val="0"/>
              <w:adjustRightInd w:val="0"/>
              <w:spacing w:after="0" w:line="240" w:lineRule="auto"/>
              <w:rPr>
                <w:rFonts w:ascii="Calibri" w:hAnsi="Calibri" w:cs="Calibri"/>
                <w:color w:val="000000"/>
                <w:lang w:val="en-GB"/>
              </w:rPr>
            </w:pPr>
            <w:r w:rsidRPr="00BF039D">
              <w:rPr>
                <w:rFonts w:ascii="Calibri" w:hAnsi="Calibri" w:cs="Calibri"/>
                <w:b/>
                <w:bCs/>
                <w:color w:val="000000"/>
                <w:lang w:val="en-GB"/>
              </w:rPr>
              <w:t xml:space="preserve">&lt;EUR 100 000 but &gt; EUR 20 000 </w:t>
            </w:r>
          </w:p>
          <w:p w:rsidR="000657DD" w:rsidRPr="00BF039D" w:rsidRDefault="00935375" w:rsidP="000657DD">
            <w:pPr>
              <w:autoSpaceDE w:val="0"/>
              <w:autoSpaceDN w:val="0"/>
              <w:adjustRightInd w:val="0"/>
              <w:spacing w:after="0" w:line="240" w:lineRule="auto"/>
              <w:rPr>
                <w:rFonts w:ascii="Calibri" w:hAnsi="Calibri" w:cs="Calibri"/>
                <w:color w:val="000000"/>
                <w:lang w:val="en-GB"/>
              </w:rPr>
            </w:pPr>
            <w:r w:rsidRPr="00BF039D">
              <w:rPr>
                <w:rFonts w:ascii="Calibri" w:hAnsi="Calibri" w:cs="Calibri"/>
                <w:color w:val="000000"/>
                <w:sz w:val="20"/>
                <w:szCs w:val="20"/>
                <w:lang w:val="en-GB"/>
              </w:rPr>
              <w:t xml:space="preserve"> </w:t>
            </w:r>
            <w:r w:rsidRPr="00BF039D">
              <w:rPr>
                <w:lang w:val="en-GB"/>
              </w:rPr>
              <w:t xml:space="preserve"> </w:t>
            </w:r>
            <w:r w:rsidRPr="00BF039D">
              <w:rPr>
                <w:rFonts w:ascii="Calibri" w:hAnsi="Calibri" w:cs="Calibri"/>
                <w:color w:val="000000"/>
                <w:sz w:val="20"/>
                <w:szCs w:val="20"/>
                <w:lang w:val="en-GB"/>
              </w:rPr>
              <w:t xml:space="preserve">- </w:t>
            </w:r>
            <w:r w:rsidRPr="00BF039D">
              <w:rPr>
                <w:lang w:val="en-GB"/>
              </w:rPr>
              <w:t xml:space="preserve"> </w:t>
            </w:r>
            <w:r w:rsidRPr="00BF039D">
              <w:rPr>
                <w:rFonts w:ascii="Calibri" w:hAnsi="Calibri" w:cs="Calibri"/>
                <w:color w:val="000000"/>
                <w:lang w:val="en-GB"/>
              </w:rPr>
              <w:t>Simplified procedure</w:t>
            </w:r>
          </w:p>
          <w:p w:rsidR="000657DD" w:rsidRPr="00BF039D" w:rsidRDefault="000657DD" w:rsidP="000657DD">
            <w:pPr>
              <w:autoSpaceDE w:val="0"/>
              <w:autoSpaceDN w:val="0"/>
              <w:adjustRightInd w:val="0"/>
              <w:spacing w:after="0" w:line="240" w:lineRule="auto"/>
              <w:rPr>
                <w:rFonts w:ascii="Calibri" w:hAnsi="Calibri" w:cs="Calibri"/>
                <w:color w:val="000000"/>
                <w:lang w:val="en-GB"/>
              </w:rPr>
            </w:pPr>
          </w:p>
          <w:p w:rsidR="000657DD" w:rsidRPr="00BF039D" w:rsidRDefault="000657DD" w:rsidP="00935375">
            <w:pPr>
              <w:autoSpaceDE w:val="0"/>
              <w:autoSpaceDN w:val="0"/>
              <w:adjustRightInd w:val="0"/>
              <w:spacing w:after="0" w:line="240" w:lineRule="auto"/>
              <w:rPr>
                <w:rFonts w:ascii="Calibri" w:hAnsi="Calibri" w:cs="Calibri"/>
                <w:color w:val="000000"/>
                <w:lang w:val="en-GB"/>
              </w:rPr>
            </w:pPr>
          </w:p>
        </w:tc>
        <w:tc>
          <w:tcPr>
            <w:tcW w:w="1276" w:type="dxa"/>
            <w:tcBorders>
              <w:top w:val="single" w:sz="4" w:space="0" w:color="auto"/>
              <w:left w:val="single" w:sz="4" w:space="0" w:color="auto"/>
              <w:bottom w:val="single" w:sz="4" w:space="0" w:color="auto"/>
              <w:right w:val="single" w:sz="4" w:space="0" w:color="auto"/>
            </w:tcBorders>
          </w:tcPr>
          <w:p w:rsidR="000657DD" w:rsidRPr="00BF039D" w:rsidRDefault="000657DD" w:rsidP="000657DD">
            <w:pPr>
              <w:autoSpaceDE w:val="0"/>
              <w:autoSpaceDN w:val="0"/>
              <w:adjustRightInd w:val="0"/>
              <w:spacing w:after="0" w:line="240" w:lineRule="auto"/>
              <w:rPr>
                <w:rFonts w:ascii="Calibri" w:hAnsi="Calibri" w:cs="Calibri"/>
                <w:color w:val="000000"/>
                <w:lang w:val="en-GB"/>
              </w:rPr>
            </w:pPr>
          </w:p>
        </w:tc>
      </w:tr>
      <w:tr w:rsidR="000657DD" w:rsidRPr="007D2547" w:rsidTr="000657DD">
        <w:trPr>
          <w:trHeight w:val="921"/>
        </w:trPr>
        <w:tc>
          <w:tcPr>
            <w:tcW w:w="2136" w:type="dxa"/>
            <w:tcBorders>
              <w:top w:val="single" w:sz="4" w:space="0" w:color="auto"/>
              <w:left w:val="single" w:sz="4" w:space="0" w:color="auto"/>
              <w:bottom w:val="single" w:sz="4" w:space="0" w:color="auto"/>
              <w:right w:val="single" w:sz="4" w:space="0" w:color="auto"/>
            </w:tcBorders>
          </w:tcPr>
          <w:p w:rsidR="000657DD" w:rsidRPr="00BF039D" w:rsidRDefault="000657DD" w:rsidP="000657DD">
            <w:pPr>
              <w:autoSpaceDE w:val="0"/>
              <w:autoSpaceDN w:val="0"/>
              <w:adjustRightInd w:val="0"/>
              <w:spacing w:after="0" w:line="240" w:lineRule="auto"/>
              <w:rPr>
                <w:rFonts w:ascii="Calibri" w:hAnsi="Calibri" w:cs="Calibri"/>
                <w:color w:val="000000"/>
                <w:lang w:val="en-GB"/>
              </w:rPr>
            </w:pPr>
            <w:r w:rsidRPr="00BF039D">
              <w:rPr>
                <w:rFonts w:ascii="Calibri" w:hAnsi="Calibri" w:cs="Calibri"/>
                <w:b/>
                <w:bCs/>
                <w:color w:val="000000"/>
                <w:lang w:val="en-GB"/>
              </w:rPr>
              <w:t xml:space="preserve">WORKS CONTRACTS </w:t>
            </w:r>
          </w:p>
        </w:tc>
        <w:tc>
          <w:tcPr>
            <w:tcW w:w="2127" w:type="dxa"/>
            <w:tcBorders>
              <w:top w:val="single" w:sz="4" w:space="0" w:color="auto"/>
              <w:left w:val="single" w:sz="4" w:space="0" w:color="auto"/>
              <w:bottom w:val="single" w:sz="4" w:space="0" w:color="auto"/>
              <w:right w:val="single" w:sz="4" w:space="0" w:color="auto"/>
            </w:tcBorders>
          </w:tcPr>
          <w:p w:rsidR="000657DD" w:rsidRPr="00BF039D" w:rsidRDefault="000657DD" w:rsidP="000657DD">
            <w:pPr>
              <w:autoSpaceDE w:val="0"/>
              <w:autoSpaceDN w:val="0"/>
              <w:adjustRightInd w:val="0"/>
              <w:spacing w:after="0" w:line="240" w:lineRule="auto"/>
              <w:rPr>
                <w:rFonts w:ascii="Calibri" w:hAnsi="Calibri" w:cs="Calibri"/>
                <w:color w:val="000000"/>
                <w:lang w:val="en-GB"/>
              </w:rPr>
            </w:pPr>
            <w:r w:rsidRPr="00BF039D">
              <w:rPr>
                <w:rFonts w:ascii="Calibri" w:hAnsi="Calibri" w:cs="Calibri"/>
                <w:color w:val="000000"/>
                <w:lang w:val="en-GB"/>
              </w:rPr>
              <w:t>≥</w:t>
            </w:r>
            <w:r w:rsidRPr="00BF039D">
              <w:rPr>
                <w:rFonts w:ascii="Calibri" w:hAnsi="Calibri" w:cs="Calibri"/>
                <w:b/>
                <w:bCs/>
                <w:color w:val="000000"/>
                <w:lang w:val="en-GB"/>
              </w:rPr>
              <w:t xml:space="preserve">EUR 5 000 000 </w:t>
            </w:r>
          </w:p>
          <w:p w:rsidR="000657DD" w:rsidRPr="00BF039D" w:rsidRDefault="00935375" w:rsidP="000657DD">
            <w:pPr>
              <w:autoSpaceDE w:val="0"/>
              <w:autoSpaceDN w:val="0"/>
              <w:adjustRightInd w:val="0"/>
              <w:spacing w:after="0" w:line="240" w:lineRule="auto"/>
              <w:rPr>
                <w:rFonts w:ascii="Calibri" w:hAnsi="Calibri" w:cs="Calibri"/>
                <w:color w:val="000000"/>
                <w:lang w:val="en-GB"/>
              </w:rPr>
            </w:pPr>
            <w:r w:rsidRPr="00BF039D">
              <w:rPr>
                <w:rFonts w:ascii="Calibri" w:hAnsi="Calibri" w:cs="Calibri"/>
                <w:color w:val="000000"/>
                <w:sz w:val="20"/>
                <w:szCs w:val="20"/>
                <w:lang w:val="en-GB"/>
              </w:rPr>
              <w:t xml:space="preserve">- </w:t>
            </w:r>
            <w:r w:rsidR="000657DD" w:rsidRPr="00BF039D">
              <w:rPr>
                <w:rFonts w:ascii="Calibri" w:hAnsi="Calibri" w:cs="Calibri"/>
                <w:color w:val="000000"/>
                <w:lang w:val="en-GB"/>
              </w:rPr>
              <w:t xml:space="preserve">International open tender procedure </w:t>
            </w:r>
          </w:p>
          <w:p w:rsidR="000657DD" w:rsidRPr="00BF039D" w:rsidRDefault="000657DD" w:rsidP="000657DD">
            <w:pPr>
              <w:autoSpaceDE w:val="0"/>
              <w:autoSpaceDN w:val="0"/>
              <w:adjustRightInd w:val="0"/>
              <w:spacing w:after="0" w:line="240" w:lineRule="auto"/>
              <w:rPr>
                <w:rFonts w:ascii="Calibri" w:hAnsi="Calibri" w:cs="Calibri"/>
                <w:color w:val="000000"/>
                <w:lang w:val="en-GB"/>
              </w:rPr>
            </w:pPr>
          </w:p>
          <w:p w:rsidR="000657DD" w:rsidRPr="00BF039D" w:rsidRDefault="000657DD" w:rsidP="000657DD">
            <w:pPr>
              <w:autoSpaceDE w:val="0"/>
              <w:autoSpaceDN w:val="0"/>
              <w:adjustRightInd w:val="0"/>
              <w:spacing w:after="0" w:line="240" w:lineRule="auto"/>
              <w:rPr>
                <w:rFonts w:ascii="Calibri" w:hAnsi="Calibri" w:cs="Calibri"/>
                <w:color w:val="000000"/>
                <w:lang w:val="en-GB"/>
              </w:rPr>
            </w:pPr>
            <w:r w:rsidRPr="00BF039D">
              <w:rPr>
                <w:rFonts w:ascii="Calibri" w:hAnsi="Calibri" w:cs="Calibri"/>
                <w:color w:val="000000"/>
                <w:lang w:val="en-GB"/>
              </w:rPr>
              <w:t xml:space="preserve">or </w:t>
            </w:r>
          </w:p>
          <w:p w:rsidR="000657DD" w:rsidRPr="00BF039D" w:rsidRDefault="00935375" w:rsidP="000657DD">
            <w:pPr>
              <w:autoSpaceDE w:val="0"/>
              <w:autoSpaceDN w:val="0"/>
              <w:adjustRightInd w:val="0"/>
              <w:spacing w:after="0" w:line="240" w:lineRule="auto"/>
              <w:rPr>
                <w:rFonts w:ascii="Calibri" w:hAnsi="Calibri" w:cs="Calibri"/>
                <w:color w:val="000000"/>
                <w:lang w:val="en-GB"/>
              </w:rPr>
            </w:pPr>
            <w:r w:rsidRPr="00BF039D">
              <w:rPr>
                <w:rFonts w:ascii="Calibri" w:hAnsi="Calibri" w:cs="Calibri"/>
                <w:color w:val="000000"/>
                <w:sz w:val="20"/>
                <w:szCs w:val="20"/>
                <w:lang w:val="en-GB"/>
              </w:rPr>
              <w:t xml:space="preserve">- </w:t>
            </w:r>
            <w:r w:rsidR="000657DD" w:rsidRPr="00BF039D">
              <w:rPr>
                <w:rFonts w:ascii="Calibri" w:hAnsi="Calibri" w:cs="Calibri"/>
                <w:color w:val="000000"/>
                <w:lang w:val="en-GB"/>
              </w:rPr>
              <w:t xml:space="preserve">International restricted tender procedure </w:t>
            </w:r>
          </w:p>
          <w:p w:rsidR="000657DD" w:rsidRPr="00BF039D" w:rsidRDefault="000657DD" w:rsidP="000657DD">
            <w:pPr>
              <w:autoSpaceDE w:val="0"/>
              <w:autoSpaceDN w:val="0"/>
              <w:adjustRightInd w:val="0"/>
              <w:spacing w:after="0" w:line="240" w:lineRule="auto"/>
              <w:rPr>
                <w:rFonts w:ascii="Calibri" w:hAnsi="Calibri" w:cs="Calibri"/>
                <w:color w:val="000000"/>
                <w:lang w:val="en-GB"/>
              </w:rPr>
            </w:pPr>
          </w:p>
        </w:tc>
        <w:tc>
          <w:tcPr>
            <w:tcW w:w="2268" w:type="dxa"/>
            <w:tcBorders>
              <w:top w:val="single" w:sz="4" w:space="0" w:color="auto"/>
              <w:left w:val="single" w:sz="4" w:space="0" w:color="auto"/>
              <w:bottom w:val="single" w:sz="4" w:space="0" w:color="auto"/>
              <w:right w:val="single" w:sz="4" w:space="0" w:color="auto"/>
            </w:tcBorders>
          </w:tcPr>
          <w:p w:rsidR="000657DD" w:rsidRPr="00BF039D" w:rsidRDefault="000657DD" w:rsidP="000657DD">
            <w:pPr>
              <w:autoSpaceDE w:val="0"/>
              <w:autoSpaceDN w:val="0"/>
              <w:adjustRightInd w:val="0"/>
              <w:spacing w:after="0" w:line="240" w:lineRule="auto"/>
              <w:rPr>
                <w:rFonts w:ascii="Calibri" w:hAnsi="Calibri" w:cs="Calibri"/>
                <w:color w:val="000000"/>
                <w:lang w:val="en-GB"/>
              </w:rPr>
            </w:pPr>
            <w:r w:rsidRPr="00BF039D">
              <w:rPr>
                <w:rFonts w:ascii="Calibri" w:hAnsi="Calibri" w:cs="Calibri"/>
                <w:b/>
                <w:bCs/>
                <w:color w:val="000000"/>
                <w:lang w:val="en-GB"/>
              </w:rPr>
              <w:t xml:space="preserve">&lt; EUR 5 000 000 but </w:t>
            </w:r>
            <w:r w:rsidRPr="00BF039D">
              <w:rPr>
                <w:rFonts w:ascii="Calibri" w:hAnsi="Calibri" w:cs="Calibri"/>
                <w:color w:val="000000"/>
                <w:lang w:val="en-GB"/>
              </w:rPr>
              <w:t xml:space="preserve">≥ </w:t>
            </w:r>
            <w:r w:rsidRPr="00BF039D">
              <w:rPr>
                <w:rFonts w:ascii="Calibri" w:hAnsi="Calibri" w:cs="Calibri"/>
                <w:b/>
                <w:bCs/>
                <w:color w:val="000000"/>
                <w:lang w:val="en-GB"/>
              </w:rPr>
              <w:t xml:space="preserve">EUR 300 000 </w:t>
            </w:r>
          </w:p>
          <w:p w:rsidR="000657DD" w:rsidRPr="00BF039D" w:rsidRDefault="000657DD" w:rsidP="000657DD">
            <w:pPr>
              <w:autoSpaceDE w:val="0"/>
              <w:autoSpaceDN w:val="0"/>
              <w:adjustRightInd w:val="0"/>
              <w:spacing w:after="0" w:line="240" w:lineRule="auto"/>
              <w:rPr>
                <w:rFonts w:ascii="Calibri" w:hAnsi="Calibri" w:cs="Calibri"/>
                <w:color w:val="000000"/>
                <w:lang w:val="en-GB"/>
              </w:rPr>
            </w:pPr>
            <w:r w:rsidRPr="00BF039D">
              <w:rPr>
                <w:rFonts w:ascii="Calibri" w:hAnsi="Calibri" w:cs="Calibri"/>
                <w:color w:val="000000"/>
                <w:lang w:val="en-GB"/>
              </w:rPr>
              <w:t xml:space="preserve">Local open tender procedure </w:t>
            </w:r>
          </w:p>
        </w:tc>
        <w:tc>
          <w:tcPr>
            <w:tcW w:w="1974" w:type="dxa"/>
            <w:tcBorders>
              <w:top w:val="single" w:sz="4" w:space="0" w:color="auto"/>
              <w:left w:val="single" w:sz="4" w:space="0" w:color="auto"/>
              <w:bottom w:val="single" w:sz="4" w:space="0" w:color="auto"/>
              <w:right w:val="single" w:sz="4" w:space="0" w:color="auto"/>
            </w:tcBorders>
          </w:tcPr>
          <w:p w:rsidR="000657DD" w:rsidRPr="00BF039D" w:rsidRDefault="000657DD" w:rsidP="000657DD">
            <w:pPr>
              <w:autoSpaceDE w:val="0"/>
              <w:autoSpaceDN w:val="0"/>
              <w:adjustRightInd w:val="0"/>
              <w:spacing w:after="0" w:line="240" w:lineRule="auto"/>
              <w:rPr>
                <w:rFonts w:ascii="Calibri" w:hAnsi="Calibri" w:cs="Calibri"/>
                <w:color w:val="000000"/>
                <w:lang w:val="en-GB"/>
              </w:rPr>
            </w:pPr>
            <w:r w:rsidRPr="00BF039D">
              <w:rPr>
                <w:rFonts w:ascii="Calibri" w:hAnsi="Calibri" w:cs="Calibri"/>
                <w:b/>
                <w:bCs/>
                <w:color w:val="000000"/>
                <w:lang w:val="en-GB"/>
              </w:rPr>
              <w:t xml:space="preserve">&lt; EUR 300 000 but&gt; EUR 20 000 </w:t>
            </w:r>
          </w:p>
          <w:p w:rsidR="000657DD" w:rsidRPr="00BF039D" w:rsidRDefault="00935375" w:rsidP="000657DD">
            <w:pPr>
              <w:autoSpaceDE w:val="0"/>
              <w:autoSpaceDN w:val="0"/>
              <w:adjustRightInd w:val="0"/>
              <w:spacing w:after="0" w:line="240" w:lineRule="auto"/>
              <w:rPr>
                <w:rFonts w:ascii="Calibri" w:hAnsi="Calibri" w:cs="Calibri"/>
                <w:color w:val="000000"/>
                <w:lang w:val="en-GB"/>
              </w:rPr>
            </w:pPr>
            <w:r w:rsidRPr="00BF039D">
              <w:rPr>
                <w:rFonts w:ascii="Calibri" w:hAnsi="Calibri" w:cs="Calibri"/>
                <w:color w:val="000000"/>
                <w:lang w:val="en-GB"/>
              </w:rPr>
              <w:t>- Simplified procedure</w:t>
            </w:r>
          </w:p>
        </w:tc>
        <w:tc>
          <w:tcPr>
            <w:tcW w:w="1276" w:type="dxa"/>
            <w:tcBorders>
              <w:top w:val="single" w:sz="4" w:space="0" w:color="auto"/>
              <w:left w:val="single" w:sz="4" w:space="0" w:color="auto"/>
              <w:bottom w:val="single" w:sz="4" w:space="0" w:color="auto"/>
              <w:right w:val="single" w:sz="4" w:space="0" w:color="auto"/>
            </w:tcBorders>
          </w:tcPr>
          <w:p w:rsidR="000657DD" w:rsidRPr="00BF039D" w:rsidRDefault="000657DD" w:rsidP="000657DD">
            <w:pPr>
              <w:autoSpaceDE w:val="0"/>
              <w:autoSpaceDN w:val="0"/>
              <w:adjustRightInd w:val="0"/>
              <w:spacing w:after="0" w:line="240" w:lineRule="auto"/>
              <w:rPr>
                <w:rFonts w:ascii="Calibri" w:hAnsi="Calibri" w:cs="Calibri"/>
                <w:color w:val="000000"/>
                <w:lang w:val="en-GB"/>
              </w:rPr>
            </w:pPr>
          </w:p>
        </w:tc>
      </w:tr>
    </w:tbl>
    <w:p w:rsidR="000E6972" w:rsidRPr="00BF039D" w:rsidRDefault="000E6972" w:rsidP="007F3988">
      <w:pPr>
        <w:autoSpaceDE w:val="0"/>
        <w:autoSpaceDN w:val="0"/>
        <w:adjustRightInd w:val="0"/>
        <w:spacing w:after="0" w:line="240" w:lineRule="auto"/>
        <w:rPr>
          <w:rFonts w:ascii="Trebuchet MS" w:hAnsi="Trebuchet MS" w:cs="Trebuchet MS"/>
          <w:color w:val="000000"/>
          <w:sz w:val="24"/>
          <w:szCs w:val="24"/>
          <w:lang w:val="en-GB"/>
        </w:rPr>
      </w:pPr>
    </w:p>
    <w:p w:rsidR="00CB75F7" w:rsidRPr="00BF039D" w:rsidRDefault="00CB75F7" w:rsidP="00A52955">
      <w:pPr>
        <w:pStyle w:val="2"/>
        <w:rPr>
          <w:rFonts w:asciiTheme="minorHAnsi" w:hAnsiTheme="minorHAnsi"/>
          <w:lang w:val="en-GB"/>
        </w:rPr>
      </w:pPr>
      <w:bookmarkStart w:id="29" w:name="_Toc529792174"/>
      <w:r w:rsidRPr="00BF039D">
        <w:rPr>
          <w:rFonts w:asciiTheme="minorHAnsi" w:hAnsiTheme="minorHAnsi"/>
          <w:lang w:val="en-GB"/>
        </w:rPr>
        <w:t>4.8. Procurement plans</w:t>
      </w:r>
      <w:bookmarkEnd w:id="29"/>
      <w:r w:rsidRPr="00BF039D">
        <w:rPr>
          <w:rFonts w:asciiTheme="minorHAnsi" w:hAnsiTheme="minorHAnsi"/>
          <w:lang w:val="en-GB"/>
        </w:rPr>
        <w:t xml:space="preserve"> </w:t>
      </w:r>
    </w:p>
    <w:p w:rsidR="00CB75F7" w:rsidRPr="00BF039D" w:rsidRDefault="00CB75F7" w:rsidP="007F3988">
      <w:pPr>
        <w:pStyle w:val="Default"/>
        <w:jc w:val="both"/>
        <w:rPr>
          <w:rFonts w:asciiTheme="minorHAnsi" w:hAnsiTheme="minorHAnsi"/>
          <w:sz w:val="22"/>
          <w:szCs w:val="22"/>
          <w:lang w:val="en-GB"/>
        </w:rPr>
      </w:pPr>
    </w:p>
    <w:p w:rsidR="00CB75F7" w:rsidRPr="00BF039D" w:rsidRDefault="00CB75F7"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The secondary procurement procedures represent a significant challenge for the MA from the perspective of monitoring. Significant volume of procedures makes it difficult for the MA to follow closely the developments, what often results in delays and discrepancies at the secondary procurement as well as at the overall project level. </w:t>
      </w:r>
    </w:p>
    <w:p w:rsidR="00CB75F7" w:rsidRPr="00BF039D" w:rsidRDefault="00CB75F7" w:rsidP="007F3988">
      <w:pPr>
        <w:pStyle w:val="Default"/>
        <w:jc w:val="both"/>
        <w:rPr>
          <w:rFonts w:asciiTheme="minorHAnsi" w:hAnsiTheme="minorHAnsi"/>
          <w:sz w:val="22"/>
          <w:szCs w:val="22"/>
          <w:lang w:val="en-GB"/>
        </w:rPr>
      </w:pPr>
    </w:p>
    <w:p w:rsidR="00890CED" w:rsidRPr="00BF039D" w:rsidRDefault="00CB75F7"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A possible way to facilitate the monitoring is the use of procurement plans. The beneficiaries could be </w:t>
      </w:r>
      <w:proofErr w:type="gramStart"/>
      <w:r w:rsidRPr="00BF039D">
        <w:rPr>
          <w:rFonts w:asciiTheme="minorHAnsi" w:hAnsiTheme="minorHAnsi"/>
          <w:sz w:val="22"/>
          <w:szCs w:val="22"/>
          <w:lang w:val="en-GB"/>
        </w:rPr>
        <w:t>encourage</w:t>
      </w:r>
      <w:proofErr w:type="gramEnd"/>
      <w:r w:rsidRPr="00BF039D">
        <w:rPr>
          <w:rFonts w:asciiTheme="minorHAnsi" w:hAnsiTheme="minorHAnsi"/>
          <w:sz w:val="22"/>
          <w:szCs w:val="22"/>
          <w:lang w:val="en-GB"/>
        </w:rPr>
        <w:t xml:space="preserve"> after the start of their project to provide a list of all procurement procedures within their projects, with indication of budget line, procedure and key </w:t>
      </w:r>
      <w:r w:rsidRPr="00BF039D">
        <w:rPr>
          <w:rFonts w:asciiTheme="minorHAnsi" w:hAnsiTheme="minorHAnsi"/>
          <w:sz w:val="22"/>
          <w:szCs w:val="22"/>
          <w:lang w:val="en-GB"/>
        </w:rPr>
        <w:lastRenderedPageBreak/>
        <w:t>milestones. The procurement plan can also be used for cross-checks, for example if proper procedure is used depending on the financial threshold. An example of procurement plan is presented in the scheme:</w:t>
      </w:r>
    </w:p>
    <w:tbl>
      <w:tblPr>
        <w:tblpPr w:leftFromText="180" w:rightFromText="180" w:vertAnchor="text" w:horzAnchor="margin" w:tblpY="189"/>
        <w:tblW w:w="8647" w:type="dxa"/>
        <w:tblBorders>
          <w:top w:val="nil"/>
          <w:left w:val="nil"/>
          <w:bottom w:val="nil"/>
          <w:right w:val="nil"/>
        </w:tblBorders>
        <w:tblLayout w:type="fixed"/>
        <w:tblLook w:val="0000" w:firstRow="0" w:lastRow="0" w:firstColumn="0" w:lastColumn="0" w:noHBand="0" w:noVBand="0"/>
      </w:tblPr>
      <w:tblGrid>
        <w:gridCol w:w="1276"/>
        <w:gridCol w:w="1134"/>
        <w:gridCol w:w="1276"/>
        <w:gridCol w:w="958"/>
        <w:gridCol w:w="1418"/>
        <w:gridCol w:w="1276"/>
        <w:gridCol w:w="1309"/>
      </w:tblGrid>
      <w:tr w:rsidR="00B629F3" w:rsidRPr="002674AF" w:rsidTr="00BF039D">
        <w:trPr>
          <w:trHeight w:val="337"/>
        </w:trPr>
        <w:tc>
          <w:tcPr>
            <w:tcW w:w="1276" w:type="dxa"/>
            <w:tcBorders>
              <w:top w:val="single" w:sz="4" w:space="0" w:color="auto"/>
              <w:left w:val="single" w:sz="4" w:space="0" w:color="auto"/>
              <w:bottom w:val="single" w:sz="4" w:space="0" w:color="auto"/>
              <w:right w:val="single" w:sz="4" w:space="0" w:color="auto"/>
            </w:tcBorders>
          </w:tcPr>
          <w:p w:rsidR="00B629F3" w:rsidRPr="00BF039D" w:rsidRDefault="00B629F3" w:rsidP="00B629F3">
            <w:pPr>
              <w:autoSpaceDE w:val="0"/>
              <w:autoSpaceDN w:val="0"/>
              <w:adjustRightInd w:val="0"/>
              <w:spacing w:after="0" w:line="240" w:lineRule="auto"/>
              <w:rPr>
                <w:rFonts w:cs="Trebuchet MS"/>
                <w:color w:val="000000"/>
                <w:lang w:val="en-GB"/>
              </w:rPr>
            </w:pPr>
            <w:r w:rsidRPr="00BF039D">
              <w:rPr>
                <w:rFonts w:cs="Trebuchet MS"/>
                <w:b/>
                <w:bCs/>
                <w:color w:val="000000"/>
                <w:lang w:val="en-GB"/>
              </w:rPr>
              <w:t xml:space="preserve">Scheme: Example of procurement plan Budget line </w:t>
            </w:r>
          </w:p>
        </w:tc>
        <w:tc>
          <w:tcPr>
            <w:tcW w:w="1134" w:type="dxa"/>
            <w:tcBorders>
              <w:top w:val="single" w:sz="4" w:space="0" w:color="auto"/>
              <w:left w:val="single" w:sz="4" w:space="0" w:color="auto"/>
              <w:bottom w:val="single" w:sz="4" w:space="0" w:color="auto"/>
              <w:right w:val="single" w:sz="4" w:space="0" w:color="auto"/>
            </w:tcBorders>
          </w:tcPr>
          <w:p w:rsidR="00B629F3" w:rsidRPr="00BF039D" w:rsidRDefault="00B629F3" w:rsidP="00B629F3">
            <w:pPr>
              <w:autoSpaceDE w:val="0"/>
              <w:autoSpaceDN w:val="0"/>
              <w:adjustRightInd w:val="0"/>
              <w:spacing w:after="0" w:line="240" w:lineRule="auto"/>
              <w:rPr>
                <w:rFonts w:cs="Trebuchet MS"/>
                <w:color w:val="000000"/>
                <w:lang w:val="en-GB"/>
              </w:rPr>
            </w:pPr>
            <w:r w:rsidRPr="00BF039D">
              <w:rPr>
                <w:rFonts w:cs="Trebuchet MS"/>
                <w:b/>
                <w:bCs/>
                <w:color w:val="000000"/>
                <w:lang w:val="en-GB"/>
              </w:rPr>
              <w:t xml:space="preserve">Amount (EUR) </w:t>
            </w:r>
          </w:p>
        </w:tc>
        <w:tc>
          <w:tcPr>
            <w:tcW w:w="1276" w:type="dxa"/>
            <w:tcBorders>
              <w:top w:val="single" w:sz="4" w:space="0" w:color="auto"/>
              <w:left w:val="single" w:sz="4" w:space="0" w:color="auto"/>
              <w:bottom w:val="single" w:sz="4" w:space="0" w:color="auto"/>
              <w:right w:val="single" w:sz="4" w:space="0" w:color="auto"/>
            </w:tcBorders>
          </w:tcPr>
          <w:p w:rsidR="00B629F3" w:rsidRPr="00BF039D" w:rsidRDefault="00B629F3" w:rsidP="00B629F3">
            <w:pPr>
              <w:autoSpaceDE w:val="0"/>
              <w:autoSpaceDN w:val="0"/>
              <w:adjustRightInd w:val="0"/>
              <w:spacing w:after="0" w:line="240" w:lineRule="auto"/>
              <w:rPr>
                <w:rFonts w:cs="Trebuchet MS"/>
                <w:color w:val="000000"/>
                <w:lang w:val="en-GB"/>
              </w:rPr>
            </w:pPr>
            <w:r w:rsidRPr="00BF039D">
              <w:rPr>
                <w:rFonts w:cs="Trebuchet MS"/>
                <w:b/>
                <w:bCs/>
                <w:color w:val="000000"/>
                <w:lang w:val="en-GB"/>
              </w:rPr>
              <w:t xml:space="preserve">Item </w:t>
            </w:r>
          </w:p>
        </w:tc>
        <w:tc>
          <w:tcPr>
            <w:tcW w:w="958" w:type="dxa"/>
            <w:tcBorders>
              <w:top w:val="single" w:sz="4" w:space="0" w:color="auto"/>
              <w:left w:val="single" w:sz="4" w:space="0" w:color="auto"/>
              <w:bottom w:val="single" w:sz="4" w:space="0" w:color="auto"/>
              <w:right w:val="single" w:sz="4" w:space="0" w:color="auto"/>
            </w:tcBorders>
          </w:tcPr>
          <w:p w:rsidR="00B629F3" w:rsidRPr="00BF039D" w:rsidRDefault="00B629F3" w:rsidP="00B629F3">
            <w:pPr>
              <w:autoSpaceDE w:val="0"/>
              <w:autoSpaceDN w:val="0"/>
              <w:adjustRightInd w:val="0"/>
              <w:spacing w:after="0" w:line="240" w:lineRule="auto"/>
              <w:rPr>
                <w:rFonts w:cs="Trebuchet MS"/>
                <w:color w:val="000000"/>
                <w:lang w:val="en-GB"/>
              </w:rPr>
            </w:pPr>
            <w:r w:rsidRPr="00BF039D">
              <w:rPr>
                <w:rFonts w:cs="Trebuchet MS"/>
                <w:b/>
                <w:bCs/>
                <w:color w:val="000000"/>
                <w:lang w:val="en-GB"/>
              </w:rPr>
              <w:t xml:space="preserve">Type </w:t>
            </w:r>
          </w:p>
        </w:tc>
        <w:tc>
          <w:tcPr>
            <w:tcW w:w="1418" w:type="dxa"/>
            <w:tcBorders>
              <w:top w:val="single" w:sz="4" w:space="0" w:color="auto"/>
              <w:left w:val="single" w:sz="4" w:space="0" w:color="auto"/>
              <w:bottom w:val="single" w:sz="4" w:space="0" w:color="auto"/>
              <w:right w:val="single" w:sz="4" w:space="0" w:color="auto"/>
            </w:tcBorders>
          </w:tcPr>
          <w:p w:rsidR="00B629F3" w:rsidRPr="00BF039D" w:rsidRDefault="00B629F3" w:rsidP="00B629F3">
            <w:pPr>
              <w:autoSpaceDE w:val="0"/>
              <w:autoSpaceDN w:val="0"/>
              <w:adjustRightInd w:val="0"/>
              <w:spacing w:after="0" w:line="240" w:lineRule="auto"/>
              <w:rPr>
                <w:rFonts w:cs="Trebuchet MS"/>
                <w:color w:val="000000"/>
                <w:lang w:val="en-GB"/>
              </w:rPr>
            </w:pPr>
            <w:r w:rsidRPr="00BF039D">
              <w:rPr>
                <w:rFonts w:cs="Trebuchet MS"/>
                <w:b/>
                <w:bCs/>
                <w:color w:val="000000"/>
                <w:lang w:val="en-GB"/>
              </w:rPr>
              <w:t xml:space="preserve">Procedure </w:t>
            </w:r>
          </w:p>
        </w:tc>
        <w:tc>
          <w:tcPr>
            <w:tcW w:w="1276" w:type="dxa"/>
            <w:tcBorders>
              <w:top w:val="single" w:sz="4" w:space="0" w:color="auto"/>
              <w:left w:val="single" w:sz="4" w:space="0" w:color="auto"/>
              <w:bottom w:val="single" w:sz="4" w:space="0" w:color="auto"/>
              <w:right w:val="single" w:sz="4" w:space="0" w:color="auto"/>
            </w:tcBorders>
          </w:tcPr>
          <w:p w:rsidR="00B629F3" w:rsidRPr="00BF039D" w:rsidRDefault="00B629F3" w:rsidP="00B629F3">
            <w:pPr>
              <w:autoSpaceDE w:val="0"/>
              <w:autoSpaceDN w:val="0"/>
              <w:adjustRightInd w:val="0"/>
              <w:spacing w:after="0" w:line="240" w:lineRule="auto"/>
              <w:rPr>
                <w:rFonts w:cs="Trebuchet MS"/>
                <w:color w:val="000000"/>
                <w:lang w:val="en-GB"/>
              </w:rPr>
            </w:pPr>
            <w:r w:rsidRPr="00BF039D">
              <w:rPr>
                <w:rFonts w:cs="Trebuchet MS"/>
                <w:b/>
                <w:bCs/>
                <w:color w:val="000000"/>
                <w:lang w:val="en-GB"/>
              </w:rPr>
              <w:t xml:space="preserve">Planned publication date </w:t>
            </w:r>
          </w:p>
        </w:tc>
        <w:tc>
          <w:tcPr>
            <w:tcW w:w="1309" w:type="dxa"/>
            <w:tcBorders>
              <w:top w:val="single" w:sz="4" w:space="0" w:color="auto"/>
              <w:left w:val="single" w:sz="4" w:space="0" w:color="auto"/>
              <w:bottom w:val="single" w:sz="4" w:space="0" w:color="auto"/>
              <w:right w:val="single" w:sz="4" w:space="0" w:color="auto"/>
            </w:tcBorders>
          </w:tcPr>
          <w:p w:rsidR="00B629F3" w:rsidRPr="00BF039D" w:rsidRDefault="00B629F3" w:rsidP="00B629F3">
            <w:pPr>
              <w:autoSpaceDE w:val="0"/>
              <w:autoSpaceDN w:val="0"/>
              <w:adjustRightInd w:val="0"/>
              <w:spacing w:after="0" w:line="240" w:lineRule="auto"/>
              <w:rPr>
                <w:rFonts w:cs="Trebuchet MS"/>
                <w:color w:val="000000"/>
                <w:lang w:val="en-GB"/>
              </w:rPr>
            </w:pPr>
            <w:r w:rsidRPr="00BF039D">
              <w:rPr>
                <w:rFonts w:cs="Trebuchet MS"/>
                <w:b/>
                <w:bCs/>
                <w:color w:val="000000"/>
                <w:lang w:val="en-GB"/>
              </w:rPr>
              <w:t xml:space="preserve">Planned contract signature </w:t>
            </w:r>
          </w:p>
        </w:tc>
      </w:tr>
      <w:tr w:rsidR="00B629F3" w:rsidRPr="002674AF" w:rsidTr="00BF039D">
        <w:trPr>
          <w:trHeight w:val="221"/>
        </w:trPr>
        <w:tc>
          <w:tcPr>
            <w:tcW w:w="1276" w:type="dxa"/>
            <w:tcBorders>
              <w:top w:val="single" w:sz="4" w:space="0" w:color="auto"/>
              <w:left w:val="single" w:sz="4" w:space="0" w:color="auto"/>
              <w:bottom w:val="single" w:sz="4" w:space="0" w:color="auto"/>
              <w:right w:val="single" w:sz="4" w:space="0" w:color="auto"/>
            </w:tcBorders>
          </w:tcPr>
          <w:p w:rsidR="00B629F3" w:rsidRPr="00BF039D" w:rsidRDefault="00B629F3" w:rsidP="00B629F3">
            <w:pPr>
              <w:autoSpaceDE w:val="0"/>
              <w:autoSpaceDN w:val="0"/>
              <w:adjustRightInd w:val="0"/>
              <w:spacing w:after="0" w:line="240" w:lineRule="auto"/>
              <w:rPr>
                <w:rFonts w:cs="Trebuchet MS"/>
                <w:color w:val="000000"/>
                <w:lang w:val="en-GB"/>
              </w:rPr>
            </w:pPr>
            <w:r w:rsidRPr="00BF039D">
              <w:rPr>
                <w:rFonts w:cs="Trebuchet MS"/>
                <w:b/>
                <w:bCs/>
                <w:color w:val="000000"/>
                <w:lang w:val="en-GB"/>
              </w:rPr>
              <w:t xml:space="preserve">3.2. </w:t>
            </w:r>
          </w:p>
        </w:tc>
        <w:tc>
          <w:tcPr>
            <w:tcW w:w="1134" w:type="dxa"/>
            <w:tcBorders>
              <w:top w:val="single" w:sz="4" w:space="0" w:color="auto"/>
              <w:left w:val="single" w:sz="4" w:space="0" w:color="auto"/>
              <w:bottom w:val="single" w:sz="4" w:space="0" w:color="auto"/>
              <w:right w:val="single" w:sz="4" w:space="0" w:color="auto"/>
            </w:tcBorders>
          </w:tcPr>
          <w:p w:rsidR="00B629F3" w:rsidRPr="00BF039D" w:rsidRDefault="00B629F3" w:rsidP="00B629F3">
            <w:pPr>
              <w:autoSpaceDE w:val="0"/>
              <w:autoSpaceDN w:val="0"/>
              <w:adjustRightInd w:val="0"/>
              <w:spacing w:after="0" w:line="240" w:lineRule="auto"/>
              <w:rPr>
                <w:rFonts w:cs="Trebuchet MS"/>
                <w:color w:val="000000"/>
                <w:lang w:val="en-GB"/>
              </w:rPr>
            </w:pPr>
            <w:r w:rsidRPr="00BF039D">
              <w:rPr>
                <w:rFonts w:cs="Trebuchet MS"/>
                <w:color w:val="000000"/>
                <w:lang w:val="en-GB"/>
              </w:rPr>
              <w:t xml:space="preserve">22.500,00 </w:t>
            </w:r>
          </w:p>
        </w:tc>
        <w:tc>
          <w:tcPr>
            <w:tcW w:w="1276" w:type="dxa"/>
            <w:tcBorders>
              <w:top w:val="single" w:sz="4" w:space="0" w:color="auto"/>
              <w:left w:val="single" w:sz="4" w:space="0" w:color="auto"/>
              <w:bottom w:val="single" w:sz="4" w:space="0" w:color="auto"/>
              <w:right w:val="single" w:sz="4" w:space="0" w:color="auto"/>
            </w:tcBorders>
          </w:tcPr>
          <w:p w:rsidR="00B629F3" w:rsidRPr="00BF039D" w:rsidRDefault="00B629F3" w:rsidP="00B629F3">
            <w:pPr>
              <w:autoSpaceDE w:val="0"/>
              <w:autoSpaceDN w:val="0"/>
              <w:adjustRightInd w:val="0"/>
              <w:spacing w:after="0" w:line="240" w:lineRule="auto"/>
              <w:rPr>
                <w:rFonts w:cs="Trebuchet MS"/>
                <w:color w:val="000000"/>
                <w:lang w:val="en-GB"/>
              </w:rPr>
            </w:pPr>
            <w:r w:rsidRPr="00BF039D">
              <w:rPr>
                <w:rFonts w:cs="Trebuchet MS"/>
                <w:color w:val="000000"/>
                <w:lang w:val="en-GB"/>
              </w:rPr>
              <w:t xml:space="preserve">Supply of computers </w:t>
            </w:r>
          </w:p>
        </w:tc>
        <w:tc>
          <w:tcPr>
            <w:tcW w:w="958" w:type="dxa"/>
            <w:tcBorders>
              <w:top w:val="single" w:sz="4" w:space="0" w:color="auto"/>
              <w:left w:val="single" w:sz="4" w:space="0" w:color="auto"/>
              <w:bottom w:val="single" w:sz="4" w:space="0" w:color="auto"/>
              <w:right w:val="single" w:sz="4" w:space="0" w:color="auto"/>
            </w:tcBorders>
          </w:tcPr>
          <w:p w:rsidR="00B629F3" w:rsidRPr="00BF039D" w:rsidRDefault="00B629F3" w:rsidP="00B629F3">
            <w:pPr>
              <w:autoSpaceDE w:val="0"/>
              <w:autoSpaceDN w:val="0"/>
              <w:adjustRightInd w:val="0"/>
              <w:spacing w:after="0" w:line="240" w:lineRule="auto"/>
              <w:rPr>
                <w:rFonts w:cs="Trebuchet MS"/>
                <w:color w:val="000000"/>
                <w:lang w:val="en-GB"/>
              </w:rPr>
            </w:pPr>
            <w:r w:rsidRPr="00BF039D">
              <w:rPr>
                <w:rFonts w:cs="Trebuchet MS"/>
                <w:color w:val="000000"/>
                <w:lang w:val="en-GB"/>
              </w:rPr>
              <w:t xml:space="preserve">Supply </w:t>
            </w:r>
          </w:p>
        </w:tc>
        <w:tc>
          <w:tcPr>
            <w:tcW w:w="1418" w:type="dxa"/>
            <w:tcBorders>
              <w:top w:val="single" w:sz="4" w:space="0" w:color="auto"/>
              <w:left w:val="single" w:sz="4" w:space="0" w:color="auto"/>
              <w:bottom w:val="single" w:sz="4" w:space="0" w:color="auto"/>
              <w:right w:val="single" w:sz="4" w:space="0" w:color="auto"/>
            </w:tcBorders>
          </w:tcPr>
          <w:p w:rsidR="00B629F3" w:rsidRPr="00BF039D" w:rsidRDefault="00935375" w:rsidP="00B629F3">
            <w:pPr>
              <w:autoSpaceDE w:val="0"/>
              <w:autoSpaceDN w:val="0"/>
              <w:adjustRightInd w:val="0"/>
              <w:spacing w:after="0" w:line="240" w:lineRule="auto"/>
              <w:rPr>
                <w:rFonts w:cs="Trebuchet MS"/>
                <w:color w:val="000000"/>
                <w:lang w:val="en-GB"/>
              </w:rPr>
            </w:pPr>
            <w:r w:rsidRPr="00BF039D">
              <w:rPr>
                <w:rFonts w:cs="Trebuchet MS"/>
                <w:color w:val="000000"/>
                <w:lang w:val="en-GB"/>
              </w:rPr>
              <w:t>Simplified procedure</w:t>
            </w:r>
          </w:p>
        </w:tc>
        <w:tc>
          <w:tcPr>
            <w:tcW w:w="1276" w:type="dxa"/>
            <w:tcBorders>
              <w:top w:val="single" w:sz="4" w:space="0" w:color="auto"/>
              <w:left w:val="single" w:sz="4" w:space="0" w:color="auto"/>
              <w:bottom w:val="single" w:sz="4" w:space="0" w:color="auto"/>
              <w:right w:val="single" w:sz="4" w:space="0" w:color="auto"/>
            </w:tcBorders>
          </w:tcPr>
          <w:p w:rsidR="00B629F3" w:rsidRPr="00BF039D" w:rsidRDefault="00B629F3" w:rsidP="00B629F3">
            <w:pPr>
              <w:autoSpaceDE w:val="0"/>
              <w:autoSpaceDN w:val="0"/>
              <w:adjustRightInd w:val="0"/>
              <w:spacing w:after="0" w:line="240" w:lineRule="auto"/>
              <w:rPr>
                <w:rFonts w:cs="Trebuchet MS"/>
                <w:color w:val="000000"/>
                <w:lang w:val="en-GB"/>
              </w:rPr>
            </w:pPr>
            <w:r w:rsidRPr="00BF039D">
              <w:rPr>
                <w:rFonts w:cs="Trebuchet MS"/>
                <w:color w:val="000000"/>
                <w:lang w:val="en-GB"/>
              </w:rPr>
              <w:t xml:space="preserve">20.12.2016 </w:t>
            </w:r>
          </w:p>
        </w:tc>
        <w:tc>
          <w:tcPr>
            <w:tcW w:w="1309" w:type="dxa"/>
            <w:tcBorders>
              <w:top w:val="single" w:sz="4" w:space="0" w:color="auto"/>
              <w:left w:val="single" w:sz="4" w:space="0" w:color="auto"/>
              <w:bottom w:val="single" w:sz="4" w:space="0" w:color="auto"/>
              <w:right w:val="single" w:sz="4" w:space="0" w:color="auto"/>
            </w:tcBorders>
          </w:tcPr>
          <w:p w:rsidR="00B629F3" w:rsidRPr="00BF039D" w:rsidRDefault="00B629F3" w:rsidP="00B629F3">
            <w:pPr>
              <w:autoSpaceDE w:val="0"/>
              <w:autoSpaceDN w:val="0"/>
              <w:adjustRightInd w:val="0"/>
              <w:spacing w:after="0" w:line="240" w:lineRule="auto"/>
              <w:rPr>
                <w:rFonts w:cs="Trebuchet MS"/>
                <w:color w:val="000000"/>
                <w:lang w:val="en-GB"/>
              </w:rPr>
            </w:pPr>
            <w:r w:rsidRPr="00BF039D">
              <w:rPr>
                <w:rFonts w:cs="Trebuchet MS"/>
                <w:color w:val="000000"/>
                <w:lang w:val="en-GB"/>
              </w:rPr>
              <w:t>31.01.2017</w:t>
            </w:r>
          </w:p>
        </w:tc>
      </w:tr>
      <w:tr w:rsidR="00B629F3" w:rsidRPr="002674AF" w:rsidTr="00BF039D">
        <w:trPr>
          <w:trHeight w:val="219"/>
        </w:trPr>
        <w:tc>
          <w:tcPr>
            <w:tcW w:w="1276" w:type="dxa"/>
            <w:tcBorders>
              <w:top w:val="single" w:sz="4" w:space="0" w:color="auto"/>
              <w:left w:val="single" w:sz="4" w:space="0" w:color="auto"/>
              <w:bottom w:val="single" w:sz="4" w:space="0" w:color="auto"/>
              <w:right w:val="single" w:sz="4" w:space="0" w:color="auto"/>
            </w:tcBorders>
          </w:tcPr>
          <w:p w:rsidR="00B629F3" w:rsidRPr="00BF039D" w:rsidRDefault="00B629F3" w:rsidP="00B629F3">
            <w:pPr>
              <w:autoSpaceDE w:val="0"/>
              <w:autoSpaceDN w:val="0"/>
              <w:adjustRightInd w:val="0"/>
              <w:spacing w:after="0" w:line="240" w:lineRule="auto"/>
              <w:rPr>
                <w:rFonts w:cs="Trebuchet MS"/>
                <w:color w:val="000000"/>
                <w:lang w:val="en-GB"/>
              </w:rPr>
            </w:pPr>
            <w:r w:rsidRPr="00BF039D">
              <w:rPr>
                <w:rFonts w:cs="Trebuchet MS"/>
                <w:b/>
                <w:bCs/>
                <w:color w:val="000000"/>
                <w:lang w:val="en-GB"/>
              </w:rPr>
              <w:t xml:space="preserve">5.2. </w:t>
            </w:r>
          </w:p>
        </w:tc>
        <w:tc>
          <w:tcPr>
            <w:tcW w:w="1134" w:type="dxa"/>
            <w:tcBorders>
              <w:top w:val="single" w:sz="4" w:space="0" w:color="auto"/>
              <w:left w:val="single" w:sz="4" w:space="0" w:color="auto"/>
              <w:bottom w:val="single" w:sz="4" w:space="0" w:color="auto"/>
              <w:right w:val="single" w:sz="4" w:space="0" w:color="auto"/>
            </w:tcBorders>
          </w:tcPr>
          <w:p w:rsidR="00B629F3" w:rsidRPr="00BF039D" w:rsidRDefault="00B629F3" w:rsidP="00B629F3">
            <w:pPr>
              <w:autoSpaceDE w:val="0"/>
              <w:autoSpaceDN w:val="0"/>
              <w:adjustRightInd w:val="0"/>
              <w:spacing w:after="0" w:line="240" w:lineRule="auto"/>
              <w:rPr>
                <w:rFonts w:cs="Trebuchet MS"/>
                <w:color w:val="000000"/>
                <w:lang w:val="en-GB"/>
              </w:rPr>
            </w:pPr>
            <w:r w:rsidRPr="00BF039D">
              <w:rPr>
                <w:rFonts w:cs="Trebuchet MS"/>
                <w:color w:val="000000"/>
                <w:lang w:val="en-GB"/>
              </w:rPr>
              <w:t xml:space="preserve">11.350,00 </w:t>
            </w:r>
          </w:p>
        </w:tc>
        <w:tc>
          <w:tcPr>
            <w:tcW w:w="1276" w:type="dxa"/>
            <w:tcBorders>
              <w:top w:val="single" w:sz="4" w:space="0" w:color="auto"/>
              <w:left w:val="single" w:sz="4" w:space="0" w:color="auto"/>
              <w:bottom w:val="single" w:sz="4" w:space="0" w:color="auto"/>
              <w:right w:val="single" w:sz="4" w:space="0" w:color="auto"/>
            </w:tcBorders>
          </w:tcPr>
          <w:p w:rsidR="00B629F3" w:rsidRPr="00BF039D" w:rsidRDefault="00B629F3" w:rsidP="00B629F3">
            <w:pPr>
              <w:autoSpaceDE w:val="0"/>
              <w:autoSpaceDN w:val="0"/>
              <w:adjustRightInd w:val="0"/>
              <w:spacing w:after="0" w:line="240" w:lineRule="auto"/>
              <w:rPr>
                <w:rFonts w:cs="Trebuchet MS"/>
                <w:color w:val="000000"/>
                <w:lang w:val="en-GB"/>
              </w:rPr>
            </w:pPr>
            <w:r w:rsidRPr="00BF039D">
              <w:rPr>
                <w:rFonts w:cs="Trebuchet MS"/>
                <w:color w:val="000000"/>
                <w:lang w:val="en-GB"/>
              </w:rPr>
              <w:t xml:space="preserve">Printing services </w:t>
            </w:r>
          </w:p>
        </w:tc>
        <w:tc>
          <w:tcPr>
            <w:tcW w:w="958" w:type="dxa"/>
            <w:tcBorders>
              <w:top w:val="single" w:sz="4" w:space="0" w:color="auto"/>
              <w:left w:val="single" w:sz="4" w:space="0" w:color="auto"/>
              <w:bottom w:val="single" w:sz="4" w:space="0" w:color="auto"/>
              <w:right w:val="single" w:sz="4" w:space="0" w:color="auto"/>
            </w:tcBorders>
          </w:tcPr>
          <w:p w:rsidR="00B629F3" w:rsidRPr="00BF039D" w:rsidRDefault="00B629F3" w:rsidP="00B629F3">
            <w:pPr>
              <w:autoSpaceDE w:val="0"/>
              <w:autoSpaceDN w:val="0"/>
              <w:adjustRightInd w:val="0"/>
              <w:spacing w:after="0" w:line="240" w:lineRule="auto"/>
              <w:rPr>
                <w:rFonts w:cs="Trebuchet MS"/>
                <w:color w:val="000000"/>
                <w:lang w:val="en-GB"/>
              </w:rPr>
            </w:pPr>
            <w:r w:rsidRPr="00BF039D">
              <w:rPr>
                <w:rFonts w:cs="Trebuchet MS"/>
                <w:color w:val="000000"/>
                <w:lang w:val="en-GB"/>
              </w:rPr>
              <w:t xml:space="preserve">Services </w:t>
            </w:r>
          </w:p>
        </w:tc>
        <w:tc>
          <w:tcPr>
            <w:tcW w:w="1418" w:type="dxa"/>
            <w:tcBorders>
              <w:top w:val="single" w:sz="4" w:space="0" w:color="auto"/>
              <w:left w:val="single" w:sz="4" w:space="0" w:color="auto"/>
              <w:bottom w:val="single" w:sz="4" w:space="0" w:color="auto"/>
              <w:right w:val="single" w:sz="4" w:space="0" w:color="auto"/>
            </w:tcBorders>
          </w:tcPr>
          <w:p w:rsidR="00B629F3" w:rsidRPr="00BF039D" w:rsidRDefault="00B629F3" w:rsidP="00B629F3">
            <w:pPr>
              <w:autoSpaceDE w:val="0"/>
              <w:autoSpaceDN w:val="0"/>
              <w:adjustRightInd w:val="0"/>
              <w:spacing w:after="0" w:line="240" w:lineRule="auto"/>
              <w:rPr>
                <w:rFonts w:cs="Trebuchet MS"/>
                <w:color w:val="000000"/>
                <w:lang w:val="en-GB"/>
              </w:rPr>
            </w:pPr>
            <w:r w:rsidRPr="00BF039D">
              <w:rPr>
                <w:rFonts w:cs="Trebuchet MS"/>
                <w:color w:val="000000"/>
                <w:lang w:val="en-GB"/>
              </w:rPr>
              <w:t xml:space="preserve">Single tender </w:t>
            </w:r>
          </w:p>
        </w:tc>
        <w:tc>
          <w:tcPr>
            <w:tcW w:w="1276" w:type="dxa"/>
            <w:tcBorders>
              <w:top w:val="single" w:sz="4" w:space="0" w:color="auto"/>
              <w:left w:val="single" w:sz="4" w:space="0" w:color="auto"/>
              <w:bottom w:val="single" w:sz="4" w:space="0" w:color="auto"/>
              <w:right w:val="single" w:sz="4" w:space="0" w:color="auto"/>
            </w:tcBorders>
          </w:tcPr>
          <w:p w:rsidR="00B629F3" w:rsidRPr="00BF039D" w:rsidRDefault="00B629F3" w:rsidP="00B629F3">
            <w:pPr>
              <w:autoSpaceDE w:val="0"/>
              <w:autoSpaceDN w:val="0"/>
              <w:adjustRightInd w:val="0"/>
              <w:spacing w:after="0" w:line="240" w:lineRule="auto"/>
              <w:rPr>
                <w:rFonts w:cs="Trebuchet MS"/>
                <w:color w:val="000000"/>
                <w:lang w:val="en-GB"/>
              </w:rPr>
            </w:pPr>
            <w:r w:rsidRPr="00BF039D">
              <w:rPr>
                <w:rFonts w:cs="Trebuchet MS"/>
                <w:color w:val="000000"/>
                <w:lang w:val="en-GB"/>
              </w:rPr>
              <w:t xml:space="preserve">15.03.2016 </w:t>
            </w:r>
          </w:p>
        </w:tc>
        <w:tc>
          <w:tcPr>
            <w:tcW w:w="1309" w:type="dxa"/>
            <w:tcBorders>
              <w:top w:val="single" w:sz="4" w:space="0" w:color="auto"/>
              <w:left w:val="single" w:sz="4" w:space="0" w:color="auto"/>
              <w:bottom w:val="single" w:sz="4" w:space="0" w:color="auto"/>
              <w:right w:val="single" w:sz="4" w:space="0" w:color="auto"/>
            </w:tcBorders>
          </w:tcPr>
          <w:p w:rsidR="00B629F3" w:rsidRPr="00BF039D" w:rsidRDefault="00B629F3" w:rsidP="00B629F3">
            <w:pPr>
              <w:autoSpaceDE w:val="0"/>
              <w:autoSpaceDN w:val="0"/>
              <w:adjustRightInd w:val="0"/>
              <w:spacing w:after="0" w:line="240" w:lineRule="auto"/>
              <w:rPr>
                <w:rFonts w:cs="Trebuchet MS"/>
                <w:color w:val="000000"/>
                <w:lang w:val="en-GB"/>
              </w:rPr>
            </w:pPr>
            <w:r w:rsidRPr="00BF039D">
              <w:rPr>
                <w:rFonts w:cs="Trebuchet MS"/>
                <w:color w:val="000000"/>
                <w:lang w:val="en-GB"/>
              </w:rPr>
              <w:t xml:space="preserve">30.03.2017 </w:t>
            </w:r>
          </w:p>
        </w:tc>
      </w:tr>
    </w:tbl>
    <w:p w:rsidR="00CB75F7" w:rsidRPr="00BF039D" w:rsidRDefault="00CB75F7" w:rsidP="007F3988">
      <w:pPr>
        <w:pStyle w:val="Default"/>
        <w:jc w:val="both"/>
        <w:rPr>
          <w:rFonts w:asciiTheme="minorHAnsi" w:hAnsiTheme="minorHAnsi"/>
          <w:sz w:val="22"/>
          <w:szCs w:val="22"/>
          <w:lang w:val="en-GB"/>
        </w:rPr>
      </w:pPr>
    </w:p>
    <w:p w:rsidR="001259F2" w:rsidRPr="00BF039D" w:rsidRDefault="001259F2" w:rsidP="00A52955">
      <w:pPr>
        <w:pStyle w:val="1"/>
        <w:rPr>
          <w:rFonts w:asciiTheme="minorHAnsi" w:hAnsiTheme="minorHAnsi"/>
          <w:lang w:val="en-GB"/>
        </w:rPr>
      </w:pPr>
    </w:p>
    <w:p w:rsidR="00EC793C" w:rsidRPr="00BF039D" w:rsidRDefault="00EC793C" w:rsidP="00EC793C">
      <w:pPr>
        <w:rPr>
          <w:lang w:val="en-GB"/>
        </w:rPr>
      </w:pPr>
    </w:p>
    <w:p w:rsidR="00EC793C" w:rsidRPr="00BF039D" w:rsidRDefault="00EC793C" w:rsidP="00EC793C">
      <w:pPr>
        <w:rPr>
          <w:lang w:val="en-GB"/>
        </w:rPr>
      </w:pPr>
    </w:p>
    <w:p w:rsidR="003501BD" w:rsidRPr="00BF039D" w:rsidRDefault="003501BD" w:rsidP="00A52955">
      <w:pPr>
        <w:pStyle w:val="1"/>
        <w:rPr>
          <w:rFonts w:asciiTheme="minorHAnsi" w:hAnsiTheme="minorHAnsi"/>
          <w:lang w:val="en-GB"/>
        </w:rPr>
      </w:pPr>
      <w:bookmarkStart w:id="30" w:name="_Toc529792175"/>
      <w:r w:rsidRPr="00BF039D">
        <w:rPr>
          <w:rFonts w:asciiTheme="minorHAnsi" w:hAnsiTheme="minorHAnsi"/>
          <w:lang w:val="en-GB"/>
        </w:rPr>
        <w:t>GREEK BENEFICIARIES</w:t>
      </w:r>
      <w:bookmarkEnd w:id="30"/>
    </w:p>
    <w:p w:rsidR="00B411BC" w:rsidRPr="00BF039D" w:rsidRDefault="00B411BC" w:rsidP="007F3988">
      <w:pPr>
        <w:autoSpaceDE w:val="0"/>
        <w:autoSpaceDN w:val="0"/>
        <w:adjustRightInd w:val="0"/>
        <w:spacing w:after="0" w:line="240" w:lineRule="auto"/>
        <w:jc w:val="both"/>
        <w:rPr>
          <w:rFonts w:cs="Trebuchet MS"/>
          <w:b/>
          <w:bCs/>
          <w:color w:val="000000"/>
          <w:lang w:val="en-GB"/>
        </w:rPr>
      </w:pPr>
    </w:p>
    <w:p w:rsidR="0007288E" w:rsidRPr="00BF039D" w:rsidRDefault="003501BD" w:rsidP="007F3988">
      <w:pPr>
        <w:autoSpaceDE w:val="0"/>
        <w:autoSpaceDN w:val="0"/>
        <w:adjustRightInd w:val="0"/>
        <w:spacing w:after="0" w:line="240" w:lineRule="auto"/>
        <w:jc w:val="both"/>
        <w:rPr>
          <w:rFonts w:cs="Trebuchet MS"/>
          <w:bCs/>
          <w:color w:val="000000"/>
          <w:lang w:val="en-GB"/>
        </w:rPr>
      </w:pPr>
      <w:r w:rsidRPr="00BF039D">
        <w:rPr>
          <w:rFonts w:cs="Trebuchet MS"/>
          <w:bCs/>
          <w:color w:val="000000"/>
          <w:lang w:val="en-GB"/>
        </w:rPr>
        <w:t xml:space="preserve">Greek beneficiaries </w:t>
      </w:r>
      <w:r w:rsidR="00833AAD" w:rsidRPr="00BF039D">
        <w:rPr>
          <w:rFonts w:cs="Trebuchet MS"/>
          <w:bCs/>
          <w:lang w:val="en-GB"/>
        </w:rPr>
        <w:t xml:space="preserve">should </w:t>
      </w:r>
      <w:r w:rsidRPr="00BF039D">
        <w:rPr>
          <w:rFonts w:cs="Trebuchet MS"/>
          <w:bCs/>
          <w:lang w:val="en-GB"/>
        </w:rPr>
        <w:t xml:space="preserve">follow </w:t>
      </w:r>
      <w:r w:rsidRPr="00BF039D">
        <w:rPr>
          <w:rFonts w:cs="Trebuchet MS"/>
          <w:bCs/>
          <w:color w:val="000000"/>
          <w:lang w:val="en-GB"/>
        </w:rPr>
        <w:t>the rules of external aid on secondary procurement</w:t>
      </w:r>
      <w:r w:rsidR="00D23BCC" w:rsidRPr="00BF039D">
        <w:rPr>
          <w:rFonts w:cs="Trebuchet MS"/>
          <w:bCs/>
          <w:color w:val="000000"/>
          <w:lang w:val="en-GB"/>
        </w:rPr>
        <w:t>,</w:t>
      </w:r>
      <w:r w:rsidRPr="00BF039D">
        <w:rPr>
          <w:rFonts w:cs="Trebuchet MS"/>
          <w:bCs/>
          <w:color w:val="000000"/>
          <w:lang w:val="en-GB"/>
        </w:rPr>
        <w:t xml:space="preserve"> according to article 45 par.1 of the Implementing Regulation 447/2014</w:t>
      </w:r>
      <w:r w:rsidR="00D23BCC" w:rsidRPr="00BF039D">
        <w:rPr>
          <w:rFonts w:cs="Trebuchet MS"/>
          <w:bCs/>
          <w:color w:val="000000"/>
          <w:lang w:val="en-GB"/>
        </w:rPr>
        <w:t>,</w:t>
      </w:r>
      <w:r w:rsidR="00457258" w:rsidRPr="00BF039D">
        <w:rPr>
          <w:rFonts w:cs="Trebuchet MS"/>
          <w:bCs/>
          <w:color w:val="000000"/>
          <w:lang w:val="en-GB"/>
        </w:rPr>
        <w:t xml:space="preserve"> as already indicated and explained in details in the following chapters</w:t>
      </w:r>
      <w:r w:rsidRPr="00BF039D">
        <w:rPr>
          <w:rFonts w:cs="Trebuchet MS"/>
          <w:bCs/>
          <w:color w:val="000000"/>
          <w:lang w:val="en-GB"/>
        </w:rPr>
        <w:t xml:space="preserve">. </w:t>
      </w:r>
    </w:p>
    <w:p w:rsidR="003A5CCB" w:rsidRPr="00BF039D" w:rsidRDefault="003A5CCB" w:rsidP="007F3988">
      <w:pPr>
        <w:autoSpaceDE w:val="0"/>
        <w:autoSpaceDN w:val="0"/>
        <w:adjustRightInd w:val="0"/>
        <w:spacing w:after="0" w:line="240" w:lineRule="auto"/>
        <w:jc w:val="both"/>
        <w:rPr>
          <w:rFonts w:cs="Trebuchet MS"/>
          <w:bCs/>
          <w:color w:val="000000"/>
          <w:lang w:val="en-GB"/>
        </w:rPr>
      </w:pPr>
    </w:p>
    <w:p w:rsidR="0007288E" w:rsidRPr="00BF039D" w:rsidRDefault="0007288E" w:rsidP="007F3988">
      <w:pPr>
        <w:autoSpaceDE w:val="0"/>
        <w:autoSpaceDN w:val="0"/>
        <w:adjustRightInd w:val="0"/>
        <w:spacing w:after="0" w:line="240" w:lineRule="auto"/>
        <w:jc w:val="both"/>
        <w:rPr>
          <w:rFonts w:cs="Trebuchet MS"/>
          <w:bCs/>
          <w:color w:val="000000"/>
          <w:lang w:val="en-GB"/>
        </w:rPr>
      </w:pPr>
      <w:r w:rsidRPr="00BF039D">
        <w:rPr>
          <w:rFonts w:cs="Trebuchet MS"/>
          <w:bCs/>
          <w:color w:val="000000"/>
          <w:lang w:val="en-GB"/>
        </w:rPr>
        <w:t>In any case, the general provisions of the CIP 236/2014 on the rules of origin and nationality should be respected</w:t>
      </w:r>
      <w:r w:rsidR="00F52178" w:rsidRPr="00BF039D">
        <w:rPr>
          <w:rFonts w:cs="Trebuchet MS"/>
          <w:bCs/>
          <w:color w:val="000000"/>
          <w:lang w:val="en-GB"/>
        </w:rPr>
        <w:t xml:space="preserve"> by the Greek Beneficiaries</w:t>
      </w:r>
      <w:r w:rsidRPr="00BF039D">
        <w:rPr>
          <w:rFonts w:cs="Trebuchet MS"/>
          <w:bCs/>
          <w:color w:val="000000"/>
          <w:lang w:val="en-GB"/>
        </w:rPr>
        <w:t xml:space="preserve"> in their secondary procurement procedures</w:t>
      </w:r>
      <w:r w:rsidR="00325B8C" w:rsidRPr="00BF039D">
        <w:rPr>
          <w:rFonts w:cs="Trebuchet MS"/>
          <w:bCs/>
          <w:color w:val="000000"/>
          <w:lang w:val="en-GB"/>
        </w:rPr>
        <w:t xml:space="preserve"> as described in Chapter 3 of this Procurement Manual</w:t>
      </w:r>
      <w:r w:rsidR="00F52178" w:rsidRPr="00BF039D">
        <w:rPr>
          <w:rFonts w:cs="Trebuchet MS"/>
          <w:bCs/>
          <w:color w:val="000000"/>
          <w:lang w:val="en-GB"/>
        </w:rPr>
        <w:t>,</w:t>
      </w:r>
      <w:r w:rsidR="00DE6A1A" w:rsidRPr="00BF039D">
        <w:rPr>
          <w:rFonts w:cs="Trebuchet MS"/>
          <w:bCs/>
          <w:color w:val="000000"/>
          <w:lang w:val="en-GB"/>
        </w:rPr>
        <w:t xml:space="preserve"> irrespective of the legislative framework </w:t>
      </w:r>
      <w:r w:rsidR="00F52178" w:rsidRPr="00BF039D">
        <w:rPr>
          <w:rFonts w:cs="Trebuchet MS"/>
          <w:bCs/>
          <w:color w:val="000000"/>
          <w:lang w:val="en-GB"/>
        </w:rPr>
        <w:t>on procurement</w:t>
      </w:r>
      <w:r w:rsidR="00702230" w:rsidRPr="00BF039D">
        <w:rPr>
          <w:rFonts w:cs="Trebuchet MS"/>
          <w:bCs/>
          <w:color w:val="000000"/>
          <w:lang w:val="en-GB"/>
        </w:rPr>
        <w:t xml:space="preserve"> procedure</w:t>
      </w:r>
      <w:r w:rsidR="00F52178" w:rsidRPr="00BF039D">
        <w:rPr>
          <w:rFonts w:cs="Trebuchet MS"/>
          <w:bCs/>
          <w:color w:val="000000"/>
          <w:lang w:val="en-GB"/>
        </w:rPr>
        <w:t xml:space="preserve"> </w:t>
      </w:r>
      <w:r w:rsidR="00DE6A1A" w:rsidRPr="00BF039D">
        <w:rPr>
          <w:rFonts w:cs="Trebuchet MS"/>
          <w:bCs/>
          <w:color w:val="000000"/>
          <w:lang w:val="en-GB"/>
        </w:rPr>
        <w:t>they choose to follow.</w:t>
      </w:r>
    </w:p>
    <w:p w:rsidR="0007288E" w:rsidRPr="00BF039D" w:rsidRDefault="0007288E">
      <w:pPr>
        <w:rPr>
          <w:rFonts w:cs="Trebuchet MS"/>
          <w:b/>
          <w:bCs/>
          <w:color w:val="000000"/>
          <w:sz w:val="32"/>
          <w:szCs w:val="32"/>
          <w:lang w:val="en-GB"/>
        </w:rPr>
      </w:pPr>
      <w:r w:rsidRPr="00BF039D">
        <w:rPr>
          <w:rFonts w:cs="Trebuchet MS"/>
          <w:b/>
          <w:bCs/>
          <w:color w:val="000000"/>
          <w:sz w:val="32"/>
          <w:szCs w:val="32"/>
          <w:lang w:val="en-GB"/>
        </w:rPr>
        <w:br w:type="page"/>
      </w:r>
    </w:p>
    <w:p w:rsidR="00D73EB5" w:rsidRPr="00BF039D" w:rsidRDefault="00D73EB5" w:rsidP="006E37EF">
      <w:pPr>
        <w:pStyle w:val="1"/>
        <w:rPr>
          <w:rFonts w:asciiTheme="minorHAnsi" w:hAnsiTheme="minorHAnsi"/>
          <w:lang w:val="en-GB"/>
        </w:rPr>
      </w:pPr>
      <w:bookmarkStart w:id="31" w:name="_Toc529792176"/>
      <w:r w:rsidRPr="00BF039D">
        <w:rPr>
          <w:rFonts w:asciiTheme="minorHAnsi" w:hAnsiTheme="minorHAnsi"/>
          <w:lang w:val="en-GB"/>
        </w:rPr>
        <w:lastRenderedPageBreak/>
        <w:t>SERVICE CONTRACTS</w:t>
      </w:r>
      <w:bookmarkEnd w:id="31"/>
      <w:r w:rsidRPr="00BF039D">
        <w:rPr>
          <w:rFonts w:asciiTheme="minorHAnsi" w:hAnsiTheme="minorHAnsi"/>
          <w:lang w:val="en-GB"/>
        </w:rPr>
        <w:t xml:space="preserve"> </w:t>
      </w:r>
    </w:p>
    <w:p w:rsidR="00D73EB5" w:rsidRPr="00BF039D" w:rsidRDefault="00D73EB5" w:rsidP="007F3988">
      <w:pPr>
        <w:autoSpaceDE w:val="0"/>
        <w:autoSpaceDN w:val="0"/>
        <w:adjustRightInd w:val="0"/>
        <w:spacing w:after="0" w:line="240" w:lineRule="auto"/>
        <w:jc w:val="both"/>
        <w:rPr>
          <w:rFonts w:cs="Trebuchet MS"/>
          <w:color w:val="000000"/>
          <w:lang w:val="en-GB"/>
        </w:rPr>
      </w:pPr>
    </w:p>
    <w:p w:rsidR="00D73EB5" w:rsidRPr="00BF039D" w:rsidRDefault="00D73EB5" w:rsidP="006E37EF">
      <w:pPr>
        <w:pStyle w:val="2"/>
        <w:rPr>
          <w:rFonts w:asciiTheme="minorHAnsi" w:hAnsiTheme="minorHAnsi"/>
          <w:lang w:val="en-GB"/>
        </w:rPr>
      </w:pPr>
      <w:bookmarkStart w:id="32" w:name="_Toc529792177"/>
      <w:r w:rsidRPr="00BF039D">
        <w:rPr>
          <w:rFonts w:asciiTheme="minorHAnsi" w:hAnsiTheme="minorHAnsi"/>
          <w:lang w:val="en-GB"/>
        </w:rPr>
        <w:t>5.1. What is a Service contract?</w:t>
      </w:r>
      <w:bookmarkEnd w:id="32"/>
      <w:r w:rsidRPr="00BF039D">
        <w:rPr>
          <w:rFonts w:asciiTheme="minorHAnsi" w:hAnsiTheme="minorHAnsi"/>
          <w:lang w:val="en-GB"/>
        </w:rPr>
        <w:t xml:space="preserve"> </w:t>
      </w:r>
    </w:p>
    <w:p w:rsidR="00D73EB5" w:rsidRPr="00BF039D" w:rsidRDefault="00D73EB5" w:rsidP="007F3988">
      <w:pPr>
        <w:autoSpaceDE w:val="0"/>
        <w:autoSpaceDN w:val="0"/>
        <w:adjustRightInd w:val="0"/>
        <w:spacing w:after="0" w:line="240" w:lineRule="auto"/>
        <w:jc w:val="both"/>
        <w:rPr>
          <w:rFonts w:cs="Trebuchet MS"/>
          <w:color w:val="000000"/>
          <w:lang w:val="en-GB"/>
        </w:rPr>
      </w:pPr>
    </w:p>
    <w:p w:rsidR="00D73EB5" w:rsidRPr="00BF039D" w:rsidRDefault="00D73EB5" w:rsidP="007F3988">
      <w:pPr>
        <w:autoSpaceDE w:val="0"/>
        <w:autoSpaceDN w:val="0"/>
        <w:adjustRightInd w:val="0"/>
        <w:spacing w:after="0" w:line="240" w:lineRule="auto"/>
        <w:jc w:val="both"/>
        <w:rPr>
          <w:rFonts w:cs="Trebuchet MS"/>
          <w:color w:val="000000"/>
          <w:lang w:val="en-GB"/>
        </w:rPr>
      </w:pPr>
      <w:r w:rsidRPr="00BF039D">
        <w:rPr>
          <w:rFonts w:cs="Trebuchet MS"/>
          <w:color w:val="000000"/>
          <w:lang w:val="en-GB"/>
        </w:rPr>
        <w:t xml:space="preserve">Service contracts comprise study and technical assistance contracts. The leading principle in the context of secondary procurement would be that service contracts are intended to engage support in the segments/areas which are not covered internally (within the partnership or project team) and require additional external support. </w:t>
      </w:r>
    </w:p>
    <w:p w:rsidR="00702FB2" w:rsidRPr="00BF039D" w:rsidRDefault="00702FB2" w:rsidP="007F3988">
      <w:pPr>
        <w:autoSpaceDE w:val="0"/>
        <w:autoSpaceDN w:val="0"/>
        <w:adjustRightInd w:val="0"/>
        <w:spacing w:after="0" w:line="240" w:lineRule="auto"/>
        <w:jc w:val="both"/>
        <w:rPr>
          <w:rFonts w:cs="Trebuchet MS"/>
          <w:color w:val="000000"/>
          <w:lang w:val="en-GB"/>
        </w:rPr>
      </w:pPr>
    </w:p>
    <w:p w:rsidR="00D73EB5" w:rsidRPr="00BF039D" w:rsidRDefault="00D73EB5" w:rsidP="007F3988">
      <w:pPr>
        <w:autoSpaceDE w:val="0"/>
        <w:autoSpaceDN w:val="0"/>
        <w:adjustRightInd w:val="0"/>
        <w:spacing w:after="0" w:line="240" w:lineRule="auto"/>
        <w:jc w:val="both"/>
        <w:rPr>
          <w:rFonts w:cs="Trebuchet MS"/>
          <w:color w:val="000000"/>
          <w:lang w:val="en-GB"/>
        </w:rPr>
      </w:pPr>
      <w:r w:rsidRPr="00BF039D">
        <w:rPr>
          <w:rFonts w:cs="Trebuchet MS"/>
          <w:color w:val="000000"/>
          <w:lang w:val="en-GB"/>
        </w:rPr>
        <w:t xml:space="preserve">A study contract is a service contract concluded between a service provider and the CA, which includes studies for the identification and preparation of projects, feasibility studies, economic and market studies, technical studies and audits. </w:t>
      </w:r>
    </w:p>
    <w:p w:rsidR="00702FB2" w:rsidRPr="00BF039D" w:rsidRDefault="00702FB2" w:rsidP="007F3988">
      <w:pPr>
        <w:autoSpaceDE w:val="0"/>
        <w:autoSpaceDN w:val="0"/>
        <w:adjustRightInd w:val="0"/>
        <w:spacing w:after="0" w:line="240" w:lineRule="auto"/>
        <w:jc w:val="both"/>
        <w:rPr>
          <w:rFonts w:cs="Trebuchet MS"/>
          <w:color w:val="000000"/>
          <w:lang w:val="en-GB"/>
        </w:rPr>
      </w:pPr>
    </w:p>
    <w:p w:rsidR="00D73EB5" w:rsidRPr="00BF039D" w:rsidRDefault="00D73EB5" w:rsidP="007F3988">
      <w:pPr>
        <w:autoSpaceDE w:val="0"/>
        <w:autoSpaceDN w:val="0"/>
        <w:adjustRightInd w:val="0"/>
        <w:spacing w:after="0" w:line="240" w:lineRule="auto"/>
        <w:jc w:val="both"/>
        <w:rPr>
          <w:rFonts w:cs="Trebuchet MS"/>
          <w:color w:val="000000"/>
          <w:lang w:val="en-GB"/>
        </w:rPr>
      </w:pPr>
      <w:r w:rsidRPr="00BF039D">
        <w:rPr>
          <w:rFonts w:cs="Trebuchet MS"/>
          <w:color w:val="000000"/>
          <w:lang w:val="en-GB"/>
        </w:rPr>
        <w:t xml:space="preserve">A Technical assistance contract is a service contract where a service provider is called on to play an advisory role, to manage or supervise a project, or to provide the expertise specified in the contract. </w:t>
      </w:r>
    </w:p>
    <w:p w:rsidR="00702FB2" w:rsidRPr="00BF039D" w:rsidRDefault="00702FB2" w:rsidP="007F3988">
      <w:pPr>
        <w:autoSpaceDE w:val="0"/>
        <w:autoSpaceDN w:val="0"/>
        <w:adjustRightInd w:val="0"/>
        <w:spacing w:after="0" w:line="240" w:lineRule="auto"/>
        <w:jc w:val="both"/>
        <w:rPr>
          <w:rFonts w:cs="Trebuchet MS"/>
          <w:color w:val="000000"/>
          <w:lang w:val="en-GB"/>
        </w:rPr>
      </w:pPr>
    </w:p>
    <w:p w:rsidR="00D73EB5" w:rsidRPr="00BF039D" w:rsidRDefault="00D73EB5" w:rsidP="007F3988">
      <w:pPr>
        <w:autoSpaceDE w:val="0"/>
        <w:autoSpaceDN w:val="0"/>
        <w:adjustRightInd w:val="0"/>
        <w:spacing w:after="0" w:line="240" w:lineRule="auto"/>
        <w:jc w:val="both"/>
        <w:rPr>
          <w:rFonts w:cs="Trebuchet MS"/>
          <w:color w:val="000000"/>
          <w:lang w:val="en-GB"/>
        </w:rPr>
      </w:pPr>
      <w:r w:rsidRPr="00BF039D">
        <w:rPr>
          <w:rFonts w:cs="Trebuchet MS"/>
          <w:color w:val="000000"/>
          <w:lang w:val="en-GB"/>
        </w:rPr>
        <w:t>In a practical sense the studies would normally understand more complex and extensive services. The TA on the other hand can cover complex consultancy or advisory services but can also cover very simple and straightforward services, for example printing, catering, transport services etc.</w:t>
      </w:r>
    </w:p>
    <w:p w:rsidR="00D73EB5" w:rsidRPr="00BF039D" w:rsidRDefault="00D73EB5" w:rsidP="007F3988">
      <w:pPr>
        <w:autoSpaceDE w:val="0"/>
        <w:autoSpaceDN w:val="0"/>
        <w:adjustRightInd w:val="0"/>
        <w:spacing w:after="0" w:line="240" w:lineRule="auto"/>
        <w:jc w:val="both"/>
        <w:rPr>
          <w:rFonts w:cs="Trebuchet MS"/>
          <w:color w:val="000000"/>
          <w:lang w:val="en-GB"/>
        </w:rPr>
      </w:pPr>
    </w:p>
    <w:tbl>
      <w:tblPr>
        <w:tblW w:w="8364" w:type="dxa"/>
        <w:tblInd w:w="108" w:type="dxa"/>
        <w:tblBorders>
          <w:top w:val="nil"/>
          <w:left w:val="nil"/>
          <w:bottom w:val="nil"/>
          <w:right w:val="nil"/>
        </w:tblBorders>
        <w:tblLayout w:type="fixed"/>
        <w:tblLook w:val="0000" w:firstRow="0" w:lastRow="0" w:firstColumn="0" w:lastColumn="0" w:noHBand="0" w:noVBand="0"/>
      </w:tblPr>
      <w:tblGrid>
        <w:gridCol w:w="8364"/>
      </w:tblGrid>
      <w:tr w:rsidR="00D73EB5" w:rsidRPr="007D2547" w:rsidTr="00E05D2B">
        <w:trPr>
          <w:trHeight w:val="1"/>
        </w:trPr>
        <w:tc>
          <w:tcPr>
            <w:tcW w:w="8364" w:type="dxa"/>
            <w:tcBorders>
              <w:top w:val="single" w:sz="4" w:space="0" w:color="auto"/>
              <w:left w:val="single" w:sz="4" w:space="0" w:color="auto"/>
              <w:bottom w:val="single" w:sz="4" w:space="0" w:color="auto"/>
              <w:right w:val="single" w:sz="4" w:space="0" w:color="auto"/>
            </w:tcBorders>
          </w:tcPr>
          <w:p w:rsidR="00D73EB5" w:rsidRPr="00BF039D" w:rsidRDefault="00D73EB5" w:rsidP="001263B6">
            <w:pPr>
              <w:autoSpaceDE w:val="0"/>
              <w:autoSpaceDN w:val="0"/>
              <w:adjustRightInd w:val="0"/>
              <w:spacing w:after="0" w:line="240" w:lineRule="auto"/>
              <w:ind w:left="933"/>
              <w:jc w:val="both"/>
              <w:rPr>
                <w:rFonts w:cs="Trebuchet MS"/>
                <w:b/>
                <w:bCs/>
                <w:color w:val="000000"/>
                <w:lang w:val="en-GB"/>
              </w:rPr>
            </w:pPr>
            <w:r w:rsidRPr="00BF039D">
              <w:rPr>
                <w:rFonts w:cs="Trebuchet MS"/>
                <w:b/>
                <w:bCs/>
                <w:color w:val="000000"/>
                <w:lang w:val="en-GB"/>
              </w:rPr>
              <w:t xml:space="preserve">Global price vs. fee-based contracts </w:t>
            </w:r>
          </w:p>
          <w:p w:rsidR="00D73EB5" w:rsidRPr="00BF039D" w:rsidRDefault="00D73EB5" w:rsidP="007F3988">
            <w:pPr>
              <w:autoSpaceDE w:val="0"/>
              <w:autoSpaceDN w:val="0"/>
              <w:adjustRightInd w:val="0"/>
              <w:spacing w:after="0" w:line="240" w:lineRule="auto"/>
              <w:jc w:val="both"/>
              <w:rPr>
                <w:rFonts w:cs="Trebuchet MS"/>
                <w:color w:val="000000"/>
                <w:lang w:val="en-GB"/>
              </w:rPr>
            </w:pPr>
          </w:p>
          <w:p w:rsidR="00702FB2" w:rsidRPr="00BF039D" w:rsidRDefault="00D73EB5" w:rsidP="007F3988">
            <w:pPr>
              <w:autoSpaceDE w:val="0"/>
              <w:autoSpaceDN w:val="0"/>
              <w:adjustRightInd w:val="0"/>
              <w:spacing w:after="0" w:line="240" w:lineRule="auto"/>
              <w:jc w:val="both"/>
              <w:rPr>
                <w:rFonts w:cs="Trebuchet MS"/>
                <w:color w:val="000000"/>
                <w:lang w:val="en-GB"/>
              </w:rPr>
            </w:pPr>
            <w:r w:rsidRPr="00BF039D">
              <w:rPr>
                <w:rFonts w:cs="Trebuchet MS"/>
                <w:color w:val="000000"/>
                <w:lang w:val="en-GB"/>
              </w:rPr>
              <w:t>A service contract may be concluded in two different ways:</w:t>
            </w:r>
          </w:p>
          <w:p w:rsidR="00D73EB5" w:rsidRPr="00BF039D" w:rsidRDefault="00D73EB5" w:rsidP="007F3988">
            <w:pPr>
              <w:autoSpaceDE w:val="0"/>
              <w:autoSpaceDN w:val="0"/>
              <w:adjustRightInd w:val="0"/>
              <w:spacing w:after="0" w:line="240" w:lineRule="auto"/>
              <w:jc w:val="both"/>
              <w:rPr>
                <w:rFonts w:cs="Trebuchet MS"/>
                <w:color w:val="000000"/>
                <w:lang w:val="en-GB"/>
              </w:rPr>
            </w:pPr>
            <w:r w:rsidRPr="00BF039D">
              <w:rPr>
                <w:rFonts w:cs="Trebuchet MS"/>
                <w:color w:val="000000"/>
                <w:lang w:val="en-GB"/>
              </w:rPr>
              <w:t xml:space="preserve"> </w:t>
            </w:r>
          </w:p>
          <w:p w:rsidR="00D73EB5" w:rsidRPr="00BF039D" w:rsidRDefault="00D73EB5" w:rsidP="007F3988">
            <w:pPr>
              <w:autoSpaceDE w:val="0"/>
              <w:autoSpaceDN w:val="0"/>
              <w:adjustRightInd w:val="0"/>
              <w:spacing w:after="0" w:line="240" w:lineRule="auto"/>
              <w:jc w:val="both"/>
              <w:rPr>
                <w:rFonts w:cs="Trebuchet MS"/>
                <w:color w:val="000000"/>
                <w:lang w:val="en-GB"/>
              </w:rPr>
            </w:pPr>
            <w:r w:rsidRPr="00BF039D">
              <w:rPr>
                <w:rFonts w:cs="Trebuchet MS"/>
                <w:color w:val="000000"/>
                <w:lang w:val="en-GB"/>
              </w:rPr>
              <w:t xml:space="preserve">- </w:t>
            </w:r>
            <w:r w:rsidRPr="00BF039D">
              <w:rPr>
                <w:rFonts w:cs="Trebuchet MS"/>
                <w:b/>
                <w:bCs/>
                <w:color w:val="000000"/>
                <w:lang w:val="en-GB"/>
              </w:rPr>
              <w:t xml:space="preserve">Global price </w:t>
            </w:r>
            <w:r w:rsidRPr="00BF039D">
              <w:rPr>
                <w:rFonts w:cs="Trebuchet MS"/>
                <w:color w:val="000000"/>
                <w:lang w:val="en-GB"/>
              </w:rPr>
              <w:t xml:space="preserve">- where specified outputs are set out. The service will be paid on the basis of the delivery of the specified outputs. Payments might be totally or partially withheld if the contractual results have not been reached. Partial payments have to be determined according to the partial implementation of the outputs, and are subject to: </w:t>
            </w:r>
          </w:p>
          <w:p w:rsidR="00D73EB5" w:rsidRPr="00BF039D" w:rsidRDefault="00D73EB5" w:rsidP="007F3988">
            <w:pPr>
              <w:autoSpaceDE w:val="0"/>
              <w:autoSpaceDN w:val="0"/>
              <w:adjustRightInd w:val="0"/>
              <w:spacing w:after="0" w:line="240" w:lineRule="auto"/>
              <w:jc w:val="both"/>
              <w:rPr>
                <w:rFonts w:cs="Times New Roman"/>
                <w:color w:val="000000"/>
                <w:lang w:val="en-GB"/>
              </w:rPr>
            </w:pPr>
            <w:r w:rsidRPr="00BF039D">
              <w:rPr>
                <w:rFonts w:cs="Times New Roman"/>
                <w:color w:val="000000"/>
                <w:lang w:val="en-GB"/>
              </w:rPr>
              <w:t xml:space="preserve">- several budget lines per output, which may be required but are not compulsory </w:t>
            </w:r>
          </w:p>
          <w:p w:rsidR="00D73EB5" w:rsidRPr="00BF039D" w:rsidRDefault="00D73EB5" w:rsidP="007F3988">
            <w:pPr>
              <w:autoSpaceDE w:val="0"/>
              <w:autoSpaceDN w:val="0"/>
              <w:adjustRightInd w:val="0"/>
              <w:spacing w:after="0" w:line="240" w:lineRule="auto"/>
              <w:jc w:val="both"/>
              <w:rPr>
                <w:rFonts w:cs="Times New Roman"/>
                <w:color w:val="000000"/>
                <w:lang w:val="en-GB"/>
              </w:rPr>
            </w:pPr>
            <w:r w:rsidRPr="00BF039D">
              <w:rPr>
                <w:rFonts w:cs="Times New Roman"/>
                <w:color w:val="000000"/>
                <w:lang w:val="en-GB"/>
              </w:rPr>
              <w:t xml:space="preserve">- negotiations with the service provider; </w:t>
            </w:r>
          </w:p>
          <w:p w:rsidR="00D73EB5" w:rsidRPr="00BF039D" w:rsidRDefault="00D73EB5" w:rsidP="007F3988">
            <w:pPr>
              <w:autoSpaceDE w:val="0"/>
              <w:autoSpaceDN w:val="0"/>
              <w:adjustRightInd w:val="0"/>
              <w:spacing w:after="0" w:line="240" w:lineRule="auto"/>
              <w:jc w:val="both"/>
              <w:rPr>
                <w:rFonts w:cs="Trebuchet MS"/>
                <w:color w:val="000000"/>
                <w:lang w:val="en-GB"/>
              </w:rPr>
            </w:pPr>
            <w:r w:rsidRPr="00BF039D">
              <w:rPr>
                <w:rFonts w:cs="Times New Roman"/>
                <w:color w:val="000000"/>
                <w:lang w:val="en-GB"/>
              </w:rPr>
              <w:t xml:space="preserve">- </w:t>
            </w:r>
            <w:r w:rsidRPr="00BF039D">
              <w:rPr>
                <w:rFonts w:cs="Trebuchet MS"/>
                <w:b/>
                <w:bCs/>
                <w:color w:val="000000"/>
                <w:lang w:val="en-GB"/>
              </w:rPr>
              <w:t xml:space="preserve">Fee-based </w:t>
            </w:r>
            <w:r w:rsidRPr="00BF039D">
              <w:rPr>
                <w:rFonts w:cs="Trebuchet MS"/>
                <w:color w:val="000000"/>
                <w:lang w:val="en-GB"/>
              </w:rPr>
              <w:t xml:space="preserve">- where the output is unpredictable, or where the workload to achieve the specified output is impossible to quantify in advance. Therefore it is economically more advantageous to pay the services on the basis of time actually worked. </w:t>
            </w:r>
          </w:p>
          <w:p w:rsidR="00D73EB5" w:rsidRPr="00BF039D" w:rsidRDefault="00D73EB5" w:rsidP="007F3988">
            <w:pPr>
              <w:autoSpaceDE w:val="0"/>
              <w:autoSpaceDN w:val="0"/>
              <w:adjustRightInd w:val="0"/>
              <w:spacing w:after="0" w:line="240" w:lineRule="auto"/>
              <w:jc w:val="both"/>
              <w:rPr>
                <w:rFonts w:cs="Trebuchet MS"/>
                <w:color w:val="000000"/>
                <w:lang w:val="en-GB"/>
              </w:rPr>
            </w:pPr>
          </w:p>
          <w:p w:rsidR="00D73EB5" w:rsidRPr="00BF039D" w:rsidRDefault="00D73EB5" w:rsidP="007F3988">
            <w:pPr>
              <w:autoSpaceDE w:val="0"/>
              <w:autoSpaceDN w:val="0"/>
              <w:adjustRightInd w:val="0"/>
              <w:spacing w:after="0" w:line="240" w:lineRule="auto"/>
              <w:jc w:val="both"/>
              <w:rPr>
                <w:rFonts w:cs="Trebuchet MS"/>
                <w:color w:val="000000"/>
                <w:lang w:val="en-GB"/>
              </w:rPr>
            </w:pPr>
            <w:r w:rsidRPr="00BF039D">
              <w:rPr>
                <w:rFonts w:cs="Trebuchet MS"/>
                <w:b/>
                <w:bCs/>
                <w:color w:val="000000"/>
                <w:lang w:val="en-GB"/>
              </w:rPr>
              <w:t xml:space="preserve">Examples of global price activities: </w:t>
            </w:r>
          </w:p>
          <w:p w:rsidR="00D73EB5" w:rsidRPr="00BF039D" w:rsidRDefault="00D73EB5" w:rsidP="007F3988">
            <w:pPr>
              <w:autoSpaceDE w:val="0"/>
              <w:autoSpaceDN w:val="0"/>
              <w:adjustRightInd w:val="0"/>
              <w:spacing w:after="0" w:line="240" w:lineRule="auto"/>
              <w:jc w:val="both"/>
              <w:rPr>
                <w:rFonts w:cs="Trebuchet MS"/>
                <w:color w:val="000000"/>
                <w:lang w:val="en-GB"/>
              </w:rPr>
            </w:pPr>
            <w:r w:rsidRPr="00BF039D">
              <w:rPr>
                <w:rFonts w:cs="Trebuchet MS"/>
                <w:color w:val="000000"/>
                <w:lang w:val="en-GB"/>
              </w:rPr>
              <w:t xml:space="preserve">Studies, evaluations, audits, organisation of events such as conferences, trainings. Studies include a variety of tasks like identification and preparation of projects, feasibility studies, economic and market studies, technical studies, drafting a legal document, evaluations and audits. Global price always specify the output, i.e. the contractor must provide a given product. </w:t>
            </w:r>
          </w:p>
          <w:p w:rsidR="00702FB2" w:rsidRPr="00BF039D" w:rsidRDefault="00702FB2" w:rsidP="007F3988">
            <w:pPr>
              <w:autoSpaceDE w:val="0"/>
              <w:autoSpaceDN w:val="0"/>
              <w:adjustRightInd w:val="0"/>
              <w:spacing w:after="0" w:line="240" w:lineRule="auto"/>
              <w:jc w:val="both"/>
              <w:rPr>
                <w:rFonts w:cs="Trebuchet MS"/>
                <w:color w:val="000000"/>
                <w:lang w:val="en-GB"/>
              </w:rPr>
            </w:pPr>
          </w:p>
          <w:p w:rsidR="00702FB2" w:rsidRPr="00BF039D" w:rsidRDefault="00D73EB5" w:rsidP="007F3988">
            <w:pPr>
              <w:autoSpaceDE w:val="0"/>
              <w:autoSpaceDN w:val="0"/>
              <w:adjustRightInd w:val="0"/>
              <w:spacing w:after="0" w:line="240" w:lineRule="auto"/>
              <w:jc w:val="both"/>
              <w:rPr>
                <w:rFonts w:cs="Trebuchet MS"/>
                <w:color w:val="000000"/>
                <w:lang w:val="en-GB"/>
              </w:rPr>
            </w:pPr>
            <w:r w:rsidRPr="00BF039D">
              <w:rPr>
                <w:rFonts w:cs="Trebuchet MS"/>
                <w:color w:val="000000"/>
                <w:lang w:val="en-GB"/>
              </w:rPr>
              <w:t>The tenderer must announce his intentions in terms of mobilisation of means in its tender. However, during the implementation, the technical and operational means by which the contractor achieves the specified output are not relevant for the method of measurement.</w:t>
            </w:r>
          </w:p>
          <w:p w:rsidR="00702FB2" w:rsidRPr="00BF039D" w:rsidRDefault="00702FB2" w:rsidP="007F3988">
            <w:pPr>
              <w:autoSpaceDE w:val="0"/>
              <w:autoSpaceDN w:val="0"/>
              <w:adjustRightInd w:val="0"/>
              <w:spacing w:after="0" w:line="240" w:lineRule="auto"/>
              <w:jc w:val="both"/>
              <w:rPr>
                <w:rFonts w:cs="Trebuchet MS"/>
                <w:color w:val="000000"/>
                <w:lang w:val="en-GB"/>
              </w:rPr>
            </w:pPr>
          </w:p>
          <w:p w:rsidR="00702FB2" w:rsidRPr="00BF039D" w:rsidRDefault="00702FB2" w:rsidP="00702FB2">
            <w:pPr>
              <w:autoSpaceDE w:val="0"/>
              <w:autoSpaceDN w:val="0"/>
              <w:adjustRightInd w:val="0"/>
              <w:spacing w:after="0" w:line="240" w:lineRule="auto"/>
              <w:jc w:val="both"/>
              <w:rPr>
                <w:rFonts w:cs="Trebuchet MS"/>
                <w:color w:val="000000"/>
                <w:lang w:val="en-GB"/>
              </w:rPr>
            </w:pPr>
            <w:r w:rsidRPr="00BF039D">
              <w:rPr>
                <w:rFonts w:cs="Trebuchet MS"/>
                <w:color w:val="000000"/>
                <w:lang w:val="en-GB"/>
              </w:rPr>
              <w:t>In case of global price contracts the candidates’ budget is prepared as a global figure, without further breakdown. The CA monitors delivery of outputs, which also represent the basis for issuing payments.</w:t>
            </w:r>
          </w:p>
          <w:p w:rsidR="00702FB2" w:rsidRPr="00BF039D" w:rsidRDefault="00702FB2" w:rsidP="00702FB2">
            <w:pPr>
              <w:autoSpaceDE w:val="0"/>
              <w:autoSpaceDN w:val="0"/>
              <w:adjustRightInd w:val="0"/>
              <w:spacing w:after="0" w:line="240" w:lineRule="auto"/>
              <w:jc w:val="both"/>
              <w:rPr>
                <w:rFonts w:cs="Trebuchet MS"/>
                <w:color w:val="000000"/>
                <w:lang w:val="en-GB"/>
              </w:rPr>
            </w:pPr>
            <w:r w:rsidRPr="00BF039D">
              <w:rPr>
                <w:rFonts w:cs="Trebuchet MS"/>
                <w:color w:val="000000"/>
                <w:lang w:val="en-GB"/>
              </w:rPr>
              <w:t xml:space="preserve"> </w:t>
            </w:r>
          </w:p>
          <w:p w:rsidR="00702FB2" w:rsidRPr="00BF039D" w:rsidRDefault="00702FB2" w:rsidP="00702FB2">
            <w:pPr>
              <w:autoSpaceDE w:val="0"/>
              <w:autoSpaceDN w:val="0"/>
              <w:adjustRightInd w:val="0"/>
              <w:spacing w:after="0" w:line="240" w:lineRule="auto"/>
              <w:jc w:val="both"/>
              <w:rPr>
                <w:rFonts w:cs="Trebuchet MS"/>
                <w:b/>
                <w:bCs/>
                <w:color w:val="000000"/>
                <w:lang w:val="en-GB"/>
              </w:rPr>
            </w:pPr>
            <w:r w:rsidRPr="00BF039D">
              <w:rPr>
                <w:rFonts w:cs="Trebuchet MS"/>
                <w:b/>
                <w:bCs/>
                <w:color w:val="000000"/>
                <w:lang w:val="en-GB"/>
              </w:rPr>
              <w:t xml:space="preserve">Examples of fee-based activities: </w:t>
            </w:r>
          </w:p>
          <w:p w:rsidR="00702FB2" w:rsidRPr="00BF039D" w:rsidRDefault="00702FB2" w:rsidP="00702FB2">
            <w:pPr>
              <w:autoSpaceDE w:val="0"/>
              <w:autoSpaceDN w:val="0"/>
              <w:adjustRightInd w:val="0"/>
              <w:spacing w:after="0" w:line="240" w:lineRule="auto"/>
              <w:jc w:val="both"/>
              <w:rPr>
                <w:rFonts w:cs="Trebuchet MS"/>
                <w:color w:val="000000"/>
                <w:lang w:val="en-GB"/>
              </w:rPr>
            </w:pPr>
          </w:p>
          <w:p w:rsidR="00702FB2" w:rsidRPr="00BF039D" w:rsidRDefault="00702FB2" w:rsidP="00702FB2">
            <w:pPr>
              <w:autoSpaceDE w:val="0"/>
              <w:autoSpaceDN w:val="0"/>
              <w:adjustRightInd w:val="0"/>
              <w:spacing w:after="0" w:line="240" w:lineRule="auto"/>
              <w:jc w:val="both"/>
              <w:rPr>
                <w:rFonts w:cs="Trebuchet MS"/>
                <w:color w:val="000000"/>
                <w:lang w:val="en-GB"/>
              </w:rPr>
            </w:pPr>
            <w:r w:rsidRPr="00BF039D">
              <w:rPr>
                <w:rFonts w:cs="Trebuchet MS"/>
                <w:color w:val="000000"/>
                <w:lang w:val="en-GB"/>
              </w:rPr>
              <w:t xml:space="preserve">Project supervision, resident technical assistance, facilitation in a multi-stakeholder process (depending of the complexity of the environment). </w:t>
            </w:r>
          </w:p>
          <w:p w:rsidR="00702FB2" w:rsidRPr="00BF039D" w:rsidRDefault="00702FB2" w:rsidP="00702FB2">
            <w:pPr>
              <w:autoSpaceDE w:val="0"/>
              <w:autoSpaceDN w:val="0"/>
              <w:adjustRightInd w:val="0"/>
              <w:spacing w:after="0" w:line="240" w:lineRule="auto"/>
              <w:jc w:val="both"/>
              <w:rPr>
                <w:rFonts w:cs="Trebuchet MS"/>
                <w:color w:val="000000"/>
                <w:lang w:val="en-GB"/>
              </w:rPr>
            </w:pPr>
          </w:p>
          <w:p w:rsidR="00702FB2" w:rsidRPr="00BF039D" w:rsidRDefault="00702FB2" w:rsidP="00702FB2">
            <w:pPr>
              <w:autoSpaceDE w:val="0"/>
              <w:autoSpaceDN w:val="0"/>
              <w:adjustRightInd w:val="0"/>
              <w:spacing w:after="0" w:line="240" w:lineRule="auto"/>
              <w:jc w:val="both"/>
              <w:rPr>
                <w:rFonts w:cs="Trebuchet MS"/>
                <w:color w:val="000000"/>
                <w:lang w:val="en-GB"/>
              </w:rPr>
            </w:pPr>
            <w:r w:rsidRPr="00BF039D">
              <w:rPr>
                <w:rFonts w:cs="Trebuchet MS"/>
                <w:color w:val="000000"/>
                <w:lang w:val="en-GB"/>
              </w:rPr>
              <w:t xml:space="preserve">In case of fee-based contracts the candidates’ budget is prepared in a manner of budget breakdown. Budget lines are presented per expert (for example see PRAG standard annex B8i2). In the implementation phase the inputs by experts provide a basis for monitoring and approval of payments. Signed time-sheets are required by experts to confirm the inputs. </w:t>
            </w:r>
          </w:p>
          <w:p w:rsidR="00702FB2" w:rsidRPr="00BF039D" w:rsidRDefault="00702FB2" w:rsidP="00702FB2">
            <w:pPr>
              <w:autoSpaceDE w:val="0"/>
              <w:autoSpaceDN w:val="0"/>
              <w:adjustRightInd w:val="0"/>
              <w:spacing w:after="0" w:line="240" w:lineRule="auto"/>
              <w:jc w:val="both"/>
              <w:rPr>
                <w:rFonts w:cs="Trebuchet MS"/>
                <w:color w:val="000000"/>
                <w:lang w:val="en-GB"/>
              </w:rPr>
            </w:pPr>
          </w:p>
          <w:p w:rsidR="00702FB2" w:rsidRPr="00BF039D" w:rsidRDefault="00702FB2" w:rsidP="00702FB2">
            <w:pPr>
              <w:autoSpaceDE w:val="0"/>
              <w:autoSpaceDN w:val="0"/>
              <w:adjustRightInd w:val="0"/>
              <w:spacing w:after="0" w:line="240" w:lineRule="auto"/>
              <w:jc w:val="both"/>
              <w:rPr>
                <w:rFonts w:cs="Trebuchet MS"/>
                <w:color w:val="000000"/>
                <w:u w:val="single"/>
                <w:lang w:val="en-GB"/>
              </w:rPr>
            </w:pPr>
            <w:r w:rsidRPr="00BF039D">
              <w:rPr>
                <w:rFonts w:cs="Trebuchet MS"/>
                <w:color w:val="000000"/>
                <w:u w:val="single"/>
                <w:lang w:val="en-GB"/>
              </w:rPr>
              <w:t xml:space="preserve">The Contracting Authority would always ask for key experts in the case of fee-based contracts. Their CVs and statement of availability and exclusivity would be included in the technical offer. </w:t>
            </w:r>
          </w:p>
          <w:p w:rsidR="00702FB2" w:rsidRPr="00BF039D" w:rsidRDefault="00702FB2" w:rsidP="00702FB2">
            <w:pPr>
              <w:autoSpaceDE w:val="0"/>
              <w:autoSpaceDN w:val="0"/>
              <w:adjustRightInd w:val="0"/>
              <w:spacing w:after="0" w:line="240" w:lineRule="auto"/>
              <w:jc w:val="both"/>
              <w:rPr>
                <w:rFonts w:cs="Trebuchet MS"/>
                <w:color w:val="000000"/>
                <w:lang w:val="en-GB"/>
              </w:rPr>
            </w:pPr>
          </w:p>
          <w:p w:rsidR="00702FB2" w:rsidRPr="00BF039D" w:rsidRDefault="00702FB2" w:rsidP="00702FB2">
            <w:pPr>
              <w:autoSpaceDE w:val="0"/>
              <w:autoSpaceDN w:val="0"/>
              <w:adjustRightInd w:val="0"/>
              <w:spacing w:after="0" w:line="240" w:lineRule="auto"/>
              <w:jc w:val="both"/>
              <w:rPr>
                <w:rFonts w:cs="Trebuchet MS"/>
                <w:color w:val="000000"/>
                <w:u w:val="single"/>
                <w:lang w:val="en-GB"/>
              </w:rPr>
            </w:pPr>
            <w:r w:rsidRPr="00BF039D">
              <w:rPr>
                <w:rFonts w:cs="Trebuchet MS"/>
                <w:color w:val="000000"/>
                <w:u w:val="single"/>
                <w:lang w:val="en-GB"/>
              </w:rPr>
              <w:t xml:space="preserve">In case of global price contracts the CA might decide to identify experts’ profiles in advance and ask for CVs and statements of exclusivity and availability (optional). Even if the CVs are required the experts would not be evaluated directly in global price contracts. They would only be evaluated through organisation and methodology as suggested in the standard evaluation grids. </w:t>
            </w:r>
          </w:p>
          <w:p w:rsidR="00702FB2" w:rsidRPr="00BF039D" w:rsidRDefault="00702FB2" w:rsidP="00702FB2">
            <w:pPr>
              <w:autoSpaceDE w:val="0"/>
              <w:autoSpaceDN w:val="0"/>
              <w:adjustRightInd w:val="0"/>
              <w:spacing w:after="0" w:line="240" w:lineRule="auto"/>
              <w:jc w:val="both"/>
              <w:rPr>
                <w:rFonts w:cs="Trebuchet MS"/>
                <w:color w:val="000000"/>
                <w:lang w:val="en-GB"/>
              </w:rPr>
            </w:pPr>
          </w:p>
          <w:p w:rsidR="00702FB2" w:rsidRPr="00BF039D" w:rsidRDefault="00702FB2" w:rsidP="00702FB2">
            <w:pPr>
              <w:autoSpaceDE w:val="0"/>
              <w:autoSpaceDN w:val="0"/>
              <w:adjustRightInd w:val="0"/>
              <w:spacing w:after="0" w:line="240" w:lineRule="auto"/>
              <w:jc w:val="both"/>
              <w:rPr>
                <w:rFonts w:cs="Trebuchet MS"/>
                <w:color w:val="000000"/>
                <w:lang w:val="en-GB"/>
              </w:rPr>
            </w:pPr>
            <w:r w:rsidRPr="00BF039D">
              <w:rPr>
                <w:rFonts w:cs="Trebuchet MS"/>
                <w:color w:val="000000"/>
                <w:lang w:val="en-GB"/>
              </w:rPr>
              <w:t xml:space="preserve">The recent developments are pointing in the direction of increased use of global price contacts. The advantages of such contracts include absence of requirement to identify experts in advance and thus simplified procedure for change of experts (only when CVs are not required with the tender). </w:t>
            </w:r>
          </w:p>
          <w:p w:rsidR="00702FB2" w:rsidRPr="00BF039D" w:rsidRDefault="00702FB2" w:rsidP="00702FB2">
            <w:pPr>
              <w:autoSpaceDE w:val="0"/>
              <w:autoSpaceDN w:val="0"/>
              <w:adjustRightInd w:val="0"/>
              <w:spacing w:after="0" w:line="240" w:lineRule="auto"/>
              <w:jc w:val="both"/>
              <w:rPr>
                <w:rFonts w:cs="Trebuchet MS"/>
                <w:color w:val="000000"/>
                <w:lang w:val="en-GB"/>
              </w:rPr>
            </w:pPr>
          </w:p>
          <w:p w:rsidR="00702FB2" w:rsidRPr="00BF039D" w:rsidRDefault="00702FB2" w:rsidP="00702FB2">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In the context of secondary procurement the beneficiaries should estimate which type of the contract suits better their needs. Having in mind the complexity of the fee-based contracts the beneficiaries could consider </w:t>
            </w:r>
            <w:r w:rsidR="002674AF" w:rsidRPr="002674AF">
              <w:rPr>
                <w:rFonts w:asciiTheme="minorHAnsi" w:hAnsiTheme="minorHAnsi"/>
                <w:sz w:val="22"/>
                <w:szCs w:val="22"/>
                <w:lang w:val="en-GB"/>
              </w:rPr>
              <w:t>favouring</w:t>
            </w:r>
            <w:r w:rsidRPr="00BF039D">
              <w:rPr>
                <w:rFonts w:asciiTheme="minorHAnsi" w:hAnsiTheme="minorHAnsi"/>
                <w:sz w:val="22"/>
                <w:szCs w:val="22"/>
                <w:lang w:val="en-GB"/>
              </w:rPr>
              <w:t xml:space="preserve"> global price in case of single tenders and for smaller </w:t>
            </w:r>
            <w:r w:rsidR="00935375" w:rsidRPr="00BF039D">
              <w:rPr>
                <w:rFonts w:asciiTheme="minorHAnsi" w:hAnsiTheme="minorHAnsi"/>
                <w:sz w:val="22"/>
                <w:szCs w:val="22"/>
                <w:lang w:val="en-GB"/>
              </w:rPr>
              <w:t>simplified</w:t>
            </w:r>
            <w:r w:rsidRPr="00BF039D">
              <w:rPr>
                <w:rFonts w:asciiTheme="minorHAnsi" w:hAnsiTheme="minorHAnsi"/>
                <w:sz w:val="22"/>
                <w:szCs w:val="22"/>
                <w:lang w:val="en-GB"/>
              </w:rPr>
              <w:t xml:space="preserve"> procedures. Even in the case of global price contracts the beneficiaries could introduce the profiles of required experts in the </w:t>
            </w:r>
            <w:proofErr w:type="spellStart"/>
            <w:r w:rsidRPr="00BF039D">
              <w:rPr>
                <w:rFonts w:asciiTheme="minorHAnsi" w:hAnsiTheme="minorHAnsi"/>
                <w:sz w:val="22"/>
                <w:szCs w:val="22"/>
                <w:lang w:val="en-GB"/>
              </w:rPr>
              <w:t>ToR</w:t>
            </w:r>
            <w:proofErr w:type="spellEnd"/>
            <w:r w:rsidRPr="00BF039D">
              <w:rPr>
                <w:rFonts w:asciiTheme="minorHAnsi" w:hAnsiTheme="minorHAnsi"/>
                <w:sz w:val="22"/>
                <w:szCs w:val="22"/>
                <w:lang w:val="en-GB"/>
              </w:rPr>
              <w:t xml:space="preserve"> and ask for CVs. </w:t>
            </w:r>
          </w:p>
          <w:p w:rsidR="00D73EB5" w:rsidRPr="00BF039D" w:rsidRDefault="00D73EB5" w:rsidP="007F3988">
            <w:pPr>
              <w:autoSpaceDE w:val="0"/>
              <w:autoSpaceDN w:val="0"/>
              <w:adjustRightInd w:val="0"/>
              <w:spacing w:after="0" w:line="240" w:lineRule="auto"/>
              <w:jc w:val="both"/>
              <w:rPr>
                <w:rFonts w:cs="Trebuchet MS"/>
                <w:color w:val="000000"/>
                <w:lang w:val="en-GB"/>
              </w:rPr>
            </w:pPr>
            <w:r w:rsidRPr="00BF039D">
              <w:rPr>
                <w:rFonts w:cs="Trebuchet MS"/>
                <w:color w:val="000000"/>
                <w:lang w:val="en-GB"/>
              </w:rPr>
              <w:t xml:space="preserve"> </w:t>
            </w:r>
          </w:p>
        </w:tc>
      </w:tr>
    </w:tbl>
    <w:p w:rsidR="005C34B5" w:rsidRPr="00BF039D" w:rsidRDefault="005C34B5" w:rsidP="007F3988">
      <w:pPr>
        <w:autoSpaceDE w:val="0"/>
        <w:autoSpaceDN w:val="0"/>
        <w:adjustRightInd w:val="0"/>
        <w:spacing w:after="0" w:line="240" w:lineRule="auto"/>
        <w:jc w:val="both"/>
        <w:rPr>
          <w:rFonts w:cs="Trebuchet MS"/>
          <w:color w:val="000000"/>
          <w:lang w:val="en-GB"/>
        </w:rPr>
      </w:pPr>
    </w:p>
    <w:p w:rsidR="00D73EB5" w:rsidRPr="00BF039D" w:rsidRDefault="00D73EB5" w:rsidP="007F3988">
      <w:pPr>
        <w:pStyle w:val="Default"/>
        <w:jc w:val="both"/>
        <w:rPr>
          <w:rFonts w:asciiTheme="minorHAnsi" w:hAnsiTheme="minorHAnsi"/>
          <w:sz w:val="22"/>
          <w:szCs w:val="22"/>
          <w:lang w:val="en-GB"/>
        </w:rPr>
      </w:pPr>
    </w:p>
    <w:p w:rsidR="00D73EB5" w:rsidRPr="00BF039D" w:rsidRDefault="00D73EB5"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Possible example of service procedures in the context of a project may include the following:</w:t>
      </w:r>
    </w:p>
    <w:p w:rsidR="00D73EB5" w:rsidRPr="00BF039D" w:rsidRDefault="00D73EB5" w:rsidP="007F3988">
      <w:pPr>
        <w:pStyle w:val="Default"/>
        <w:jc w:val="both"/>
        <w:rPr>
          <w:rFonts w:asciiTheme="minorHAnsi" w:hAnsiTheme="minorHAnsi"/>
          <w:sz w:val="22"/>
          <w:szCs w:val="22"/>
          <w:lang w:val="en-GB"/>
        </w:rPr>
      </w:pPr>
    </w:p>
    <w:p w:rsidR="00D73EB5" w:rsidRPr="00BF039D" w:rsidRDefault="00D73EB5" w:rsidP="00E8562D">
      <w:pPr>
        <w:pStyle w:val="a6"/>
        <w:numPr>
          <w:ilvl w:val="0"/>
          <w:numId w:val="26"/>
        </w:numPr>
        <w:autoSpaceDE w:val="0"/>
        <w:autoSpaceDN w:val="0"/>
        <w:adjustRightInd w:val="0"/>
        <w:spacing w:after="0" w:line="240" w:lineRule="auto"/>
        <w:jc w:val="both"/>
        <w:rPr>
          <w:rFonts w:cs="Trebuchet MS"/>
          <w:color w:val="000000"/>
          <w:lang w:val="en-GB"/>
        </w:rPr>
      </w:pPr>
      <w:r w:rsidRPr="00BF039D">
        <w:rPr>
          <w:rFonts w:cs="Trebuchet MS"/>
          <w:b/>
          <w:bCs/>
          <w:color w:val="000000"/>
          <w:lang w:val="en-GB"/>
        </w:rPr>
        <w:t xml:space="preserve">Establishment of joint tourism area in cross-border region </w:t>
      </w:r>
    </w:p>
    <w:p w:rsidR="00D73EB5" w:rsidRPr="00BF039D" w:rsidRDefault="00D73EB5" w:rsidP="007F3988">
      <w:pPr>
        <w:autoSpaceDE w:val="0"/>
        <w:autoSpaceDN w:val="0"/>
        <w:adjustRightInd w:val="0"/>
        <w:spacing w:after="0" w:line="240" w:lineRule="auto"/>
        <w:jc w:val="both"/>
        <w:rPr>
          <w:rFonts w:cs="Trebuchet MS"/>
          <w:color w:val="000000"/>
          <w:lang w:val="en-GB"/>
        </w:rPr>
      </w:pPr>
    </w:p>
    <w:p w:rsidR="00D73EB5" w:rsidRPr="00BF039D" w:rsidRDefault="00D73EB5" w:rsidP="007F3988">
      <w:pPr>
        <w:autoSpaceDE w:val="0"/>
        <w:autoSpaceDN w:val="0"/>
        <w:adjustRightInd w:val="0"/>
        <w:spacing w:after="0" w:line="240" w:lineRule="auto"/>
        <w:jc w:val="both"/>
        <w:rPr>
          <w:rFonts w:cs="Trebuchet MS"/>
          <w:color w:val="000000"/>
          <w:lang w:val="en-GB"/>
        </w:rPr>
      </w:pPr>
      <w:r w:rsidRPr="00BF039D">
        <w:rPr>
          <w:rFonts w:cs="Trebuchet MS"/>
          <w:color w:val="000000"/>
          <w:lang w:val="en-GB"/>
        </w:rPr>
        <w:t xml:space="preserve">The objective of the project financed from cross-border cooperation grant scheme is establishment of joint tourism destination in the border region of two countries. The activities within the project will among other include: </w:t>
      </w:r>
    </w:p>
    <w:p w:rsidR="00D73EB5" w:rsidRPr="00BF039D" w:rsidRDefault="00D73EB5" w:rsidP="007F3988">
      <w:pPr>
        <w:autoSpaceDE w:val="0"/>
        <w:autoSpaceDN w:val="0"/>
        <w:adjustRightInd w:val="0"/>
        <w:spacing w:after="0" w:line="240" w:lineRule="auto"/>
        <w:jc w:val="both"/>
        <w:rPr>
          <w:rFonts w:cs="Trebuchet MS"/>
          <w:color w:val="000000"/>
          <w:lang w:val="en-GB"/>
        </w:rPr>
      </w:pPr>
      <w:r w:rsidRPr="00BF039D">
        <w:rPr>
          <w:rFonts w:cs="Trebuchet MS"/>
          <w:color w:val="000000"/>
          <w:lang w:val="en-GB"/>
        </w:rPr>
        <w:t xml:space="preserve">- Analysis of existing tourism providers, their capacities and interests </w:t>
      </w:r>
    </w:p>
    <w:p w:rsidR="00D73EB5" w:rsidRPr="00BF039D" w:rsidRDefault="00D73EB5" w:rsidP="007F3988">
      <w:pPr>
        <w:autoSpaceDE w:val="0"/>
        <w:autoSpaceDN w:val="0"/>
        <w:adjustRightInd w:val="0"/>
        <w:spacing w:after="0" w:line="240" w:lineRule="auto"/>
        <w:jc w:val="both"/>
        <w:rPr>
          <w:rFonts w:cs="Trebuchet MS"/>
          <w:color w:val="000000"/>
          <w:lang w:val="en-GB"/>
        </w:rPr>
      </w:pPr>
      <w:r w:rsidRPr="00BF039D">
        <w:rPr>
          <w:rFonts w:cs="Trebuchet MS"/>
          <w:color w:val="000000"/>
          <w:lang w:val="en-GB"/>
        </w:rPr>
        <w:t xml:space="preserve">- Creation of common brand of joint tourism destination </w:t>
      </w:r>
    </w:p>
    <w:p w:rsidR="00D73EB5" w:rsidRPr="00BF039D" w:rsidRDefault="00D73EB5" w:rsidP="007F3988">
      <w:pPr>
        <w:autoSpaceDE w:val="0"/>
        <w:autoSpaceDN w:val="0"/>
        <w:adjustRightInd w:val="0"/>
        <w:spacing w:after="0" w:line="240" w:lineRule="auto"/>
        <w:jc w:val="both"/>
        <w:rPr>
          <w:rFonts w:cs="Trebuchet MS"/>
          <w:color w:val="000000"/>
          <w:lang w:val="en-GB"/>
        </w:rPr>
      </w:pPr>
      <w:r w:rsidRPr="00BF039D">
        <w:rPr>
          <w:rFonts w:cs="Trebuchet MS"/>
          <w:color w:val="000000"/>
          <w:lang w:val="en-GB"/>
        </w:rPr>
        <w:lastRenderedPageBreak/>
        <w:t xml:space="preserve">- Establishment of tourism guides services </w:t>
      </w:r>
    </w:p>
    <w:p w:rsidR="00D73EB5" w:rsidRPr="00BF039D" w:rsidRDefault="00D73EB5" w:rsidP="007F3988">
      <w:pPr>
        <w:autoSpaceDE w:val="0"/>
        <w:autoSpaceDN w:val="0"/>
        <w:adjustRightInd w:val="0"/>
        <w:spacing w:after="0" w:line="240" w:lineRule="auto"/>
        <w:jc w:val="both"/>
        <w:rPr>
          <w:rFonts w:cs="Trebuchet MS"/>
          <w:color w:val="000000"/>
          <w:lang w:val="en-GB"/>
        </w:rPr>
      </w:pPr>
      <w:r w:rsidRPr="00BF039D">
        <w:rPr>
          <w:rFonts w:cs="Trebuchet MS"/>
          <w:color w:val="000000"/>
          <w:lang w:val="en-GB"/>
        </w:rPr>
        <w:t xml:space="preserve">- Establishment of joint information centre </w:t>
      </w:r>
    </w:p>
    <w:p w:rsidR="00D73EB5" w:rsidRPr="00BF039D" w:rsidRDefault="00D73EB5" w:rsidP="007F3988">
      <w:pPr>
        <w:autoSpaceDE w:val="0"/>
        <w:autoSpaceDN w:val="0"/>
        <w:adjustRightInd w:val="0"/>
        <w:spacing w:after="0" w:line="240" w:lineRule="auto"/>
        <w:jc w:val="both"/>
        <w:rPr>
          <w:rFonts w:cs="Trebuchet MS"/>
          <w:color w:val="000000"/>
          <w:lang w:val="en-GB"/>
        </w:rPr>
      </w:pPr>
      <w:r w:rsidRPr="00BF039D">
        <w:rPr>
          <w:rFonts w:cs="Trebuchet MS"/>
          <w:color w:val="000000"/>
          <w:lang w:val="en-GB"/>
        </w:rPr>
        <w:t xml:space="preserve">- Development of promotional publications </w:t>
      </w:r>
    </w:p>
    <w:p w:rsidR="00D73EB5" w:rsidRPr="00BF039D" w:rsidRDefault="00D73EB5" w:rsidP="007F3988">
      <w:pPr>
        <w:autoSpaceDE w:val="0"/>
        <w:autoSpaceDN w:val="0"/>
        <w:adjustRightInd w:val="0"/>
        <w:spacing w:after="0" w:line="240" w:lineRule="auto"/>
        <w:jc w:val="both"/>
        <w:rPr>
          <w:rFonts w:cs="Trebuchet MS"/>
          <w:color w:val="000000"/>
          <w:lang w:val="en-GB"/>
        </w:rPr>
      </w:pPr>
    </w:p>
    <w:p w:rsidR="00D73EB5" w:rsidRPr="00BF039D" w:rsidRDefault="00D73EB5" w:rsidP="007F3988">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The listed activities will be implemented by a combination of internal and external resources as presented in the following table: </w:t>
      </w:r>
    </w:p>
    <w:p w:rsidR="002006B9" w:rsidRPr="00BF039D" w:rsidRDefault="002006B9" w:rsidP="007F3988">
      <w:pPr>
        <w:pStyle w:val="Default"/>
        <w:jc w:val="both"/>
        <w:rPr>
          <w:rFonts w:asciiTheme="minorHAnsi" w:hAnsiTheme="minorHAnsi"/>
          <w:sz w:val="22"/>
          <w:szCs w:val="22"/>
          <w:lang w:val="en-GB"/>
        </w:rPr>
      </w:pPr>
    </w:p>
    <w:tbl>
      <w:tblPr>
        <w:tblStyle w:val="a5"/>
        <w:tblW w:w="0" w:type="auto"/>
        <w:tblLook w:val="04A0" w:firstRow="1" w:lastRow="0" w:firstColumn="1" w:lastColumn="0" w:noHBand="0" w:noVBand="1"/>
      </w:tblPr>
      <w:tblGrid>
        <w:gridCol w:w="2167"/>
        <w:gridCol w:w="2155"/>
        <w:gridCol w:w="2100"/>
        <w:gridCol w:w="2100"/>
      </w:tblGrid>
      <w:tr w:rsidR="00B855AC" w:rsidRPr="002674AF" w:rsidTr="002006B9">
        <w:tc>
          <w:tcPr>
            <w:tcW w:w="2757" w:type="dxa"/>
          </w:tcPr>
          <w:p w:rsidR="002006B9" w:rsidRPr="00BF039D" w:rsidRDefault="00430D6B" w:rsidP="007F3988">
            <w:pPr>
              <w:rPr>
                <w:b/>
                <w:lang w:val="en-GB"/>
              </w:rPr>
            </w:pPr>
            <w:r w:rsidRPr="00BF039D">
              <w:rPr>
                <w:b/>
                <w:lang w:val="en-GB"/>
              </w:rPr>
              <w:t>Specific activity /WP</w:t>
            </w:r>
          </w:p>
        </w:tc>
        <w:tc>
          <w:tcPr>
            <w:tcW w:w="2757" w:type="dxa"/>
          </w:tcPr>
          <w:p w:rsidR="002006B9" w:rsidRPr="00BF039D" w:rsidRDefault="00430D6B" w:rsidP="007F3988">
            <w:pPr>
              <w:rPr>
                <w:b/>
                <w:lang w:val="en-GB"/>
              </w:rPr>
            </w:pPr>
            <w:r w:rsidRPr="00BF039D">
              <w:rPr>
                <w:b/>
                <w:lang w:val="en-GB"/>
              </w:rPr>
              <w:t>Sub activities</w:t>
            </w:r>
          </w:p>
        </w:tc>
        <w:tc>
          <w:tcPr>
            <w:tcW w:w="2757" w:type="dxa"/>
          </w:tcPr>
          <w:p w:rsidR="002006B9" w:rsidRPr="00BF039D" w:rsidRDefault="00430D6B" w:rsidP="007F3988">
            <w:pPr>
              <w:rPr>
                <w:b/>
                <w:lang w:val="en-GB"/>
              </w:rPr>
            </w:pPr>
            <w:r w:rsidRPr="00BF039D">
              <w:rPr>
                <w:b/>
                <w:lang w:val="en-GB"/>
              </w:rPr>
              <w:t>Internal or external resources</w:t>
            </w:r>
          </w:p>
        </w:tc>
        <w:tc>
          <w:tcPr>
            <w:tcW w:w="2758" w:type="dxa"/>
          </w:tcPr>
          <w:p w:rsidR="002006B9" w:rsidRPr="00BF039D" w:rsidRDefault="00430D6B" w:rsidP="007F3988">
            <w:pPr>
              <w:rPr>
                <w:b/>
                <w:lang w:val="en-GB"/>
              </w:rPr>
            </w:pPr>
            <w:r w:rsidRPr="00BF039D">
              <w:rPr>
                <w:b/>
                <w:lang w:val="en-GB"/>
              </w:rPr>
              <w:t>External Services Plan</w:t>
            </w:r>
          </w:p>
        </w:tc>
      </w:tr>
      <w:tr w:rsidR="00B855AC" w:rsidRPr="007D2547" w:rsidTr="002006B9">
        <w:tc>
          <w:tcPr>
            <w:tcW w:w="2757" w:type="dxa"/>
          </w:tcPr>
          <w:p w:rsidR="002006B9" w:rsidRPr="00BF039D" w:rsidRDefault="00430D6B" w:rsidP="007F3988">
            <w:pPr>
              <w:rPr>
                <w:lang w:val="en-GB"/>
              </w:rPr>
            </w:pPr>
            <w:r w:rsidRPr="00BF039D">
              <w:rPr>
                <w:lang w:val="en-GB"/>
              </w:rPr>
              <w:t>Analysis of tourism providers</w:t>
            </w:r>
          </w:p>
        </w:tc>
        <w:tc>
          <w:tcPr>
            <w:tcW w:w="2757" w:type="dxa"/>
          </w:tcPr>
          <w:p w:rsidR="002006B9" w:rsidRPr="00BF039D" w:rsidRDefault="00430D6B" w:rsidP="007F3988">
            <w:pPr>
              <w:rPr>
                <w:lang w:val="en-GB"/>
              </w:rPr>
            </w:pPr>
            <w:r w:rsidRPr="00BF039D">
              <w:rPr>
                <w:lang w:val="en-GB"/>
              </w:rPr>
              <w:t>Preparation of questionnaire</w:t>
            </w:r>
          </w:p>
          <w:p w:rsidR="00430D6B" w:rsidRPr="00BF039D" w:rsidRDefault="00430D6B" w:rsidP="007F3988">
            <w:pPr>
              <w:rPr>
                <w:lang w:val="en-GB"/>
              </w:rPr>
            </w:pPr>
            <w:r w:rsidRPr="00BF039D">
              <w:rPr>
                <w:lang w:val="en-GB"/>
              </w:rPr>
              <w:t>On the spot survey</w:t>
            </w:r>
          </w:p>
          <w:p w:rsidR="00430D6B" w:rsidRPr="00BF039D" w:rsidRDefault="00430D6B" w:rsidP="007F3988">
            <w:pPr>
              <w:rPr>
                <w:lang w:val="en-GB"/>
              </w:rPr>
            </w:pPr>
            <w:r w:rsidRPr="00BF039D">
              <w:rPr>
                <w:lang w:val="en-GB"/>
              </w:rPr>
              <w:t>Analysis result</w:t>
            </w:r>
          </w:p>
        </w:tc>
        <w:tc>
          <w:tcPr>
            <w:tcW w:w="2757" w:type="dxa"/>
          </w:tcPr>
          <w:p w:rsidR="002006B9" w:rsidRPr="00BF039D" w:rsidRDefault="00430D6B" w:rsidP="007F3988">
            <w:pPr>
              <w:rPr>
                <w:lang w:val="en-GB"/>
              </w:rPr>
            </w:pPr>
            <w:r w:rsidRPr="00BF039D">
              <w:rPr>
                <w:lang w:val="en-GB"/>
              </w:rPr>
              <w:t>Analysis expert member of project team – OK</w:t>
            </w:r>
          </w:p>
          <w:p w:rsidR="00430D6B" w:rsidRPr="00BF039D" w:rsidRDefault="00430D6B" w:rsidP="007F3988">
            <w:pPr>
              <w:rPr>
                <w:lang w:val="en-GB"/>
              </w:rPr>
            </w:pPr>
            <w:r w:rsidRPr="00BF039D">
              <w:rPr>
                <w:lang w:val="en-GB"/>
              </w:rPr>
              <w:t>Interviewers – not part of the budget – engagement of external services</w:t>
            </w:r>
          </w:p>
        </w:tc>
        <w:tc>
          <w:tcPr>
            <w:tcW w:w="2758" w:type="dxa"/>
          </w:tcPr>
          <w:p w:rsidR="002006B9" w:rsidRPr="00BF039D" w:rsidRDefault="00430D6B" w:rsidP="007F3988">
            <w:pPr>
              <w:rPr>
                <w:lang w:val="en-GB"/>
              </w:rPr>
            </w:pPr>
            <w:r w:rsidRPr="00BF039D">
              <w:rPr>
                <w:lang w:val="en-GB"/>
              </w:rPr>
              <w:t>Engagement of external services – company – to provide interviewers for on the spot survey</w:t>
            </w:r>
          </w:p>
        </w:tc>
      </w:tr>
      <w:tr w:rsidR="00B855AC" w:rsidRPr="007D2547" w:rsidTr="002006B9">
        <w:tc>
          <w:tcPr>
            <w:tcW w:w="2757" w:type="dxa"/>
          </w:tcPr>
          <w:p w:rsidR="002006B9" w:rsidRPr="00BF039D" w:rsidRDefault="00430D6B" w:rsidP="007F3988">
            <w:pPr>
              <w:rPr>
                <w:lang w:val="en-GB"/>
              </w:rPr>
            </w:pPr>
            <w:r w:rsidRPr="00BF039D">
              <w:rPr>
                <w:lang w:val="en-GB"/>
              </w:rPr>
              <w:t>Creation of common band</w:t>
            </w:r>
          </w:p>
        </w:tc>
        <w:tc>
          <w:tcPr>
            <w:tcW w:w="2757" w:type="dxa"/>
          </w:tcPr>
          <w:p w:rsidR="00430D6B" w:rsidRPr="00BF039D" w:rsidRDefault="00430D6B" w:rsidP="007F3988">
            <w:pPr>
              <w:rPr>
                <w:lang w:val="en-GB"/>
              </w:rPr>
            </w:pPr>
            <w:r w:rsidRPr="00BF039D">
              <w:rPr>
                <w:lang w:val="en-GB"/>
              </w:rPr>
              <w:t>Development of brand, including graphical design and overall image</w:t>
            </w:r>
          </w:p>
        </w:tc>
        <w:tc>
          <w:tcPr>
            <w:tcW w:w="2757" w:type="dxa"/>
          </w:tcPr>
          <w:p w:rsidR="002006B9" w:rsidRPr="00BF039D" w:rsidRDefault="00430D6B" w:rsidP="007F3988">
            <w:pPr>
              <w:rPr>
                <w:lang w:val="en-GB"/>
              </w:rPr>
            </w:pPr>
            <w:r w:rsidRPr="00BF039D">
              <w:rPr>
                <w:lang w:val="en-GB"/>
              </w:rPr>
              <w:t>No such expert available internally – engagement of external services necessary</w:t>
            </w:r>
          </w:p>
        </w:tc>
        <w:tc>
          <w:tcPr>
            <w:tcW w:w="2758" w:type="dxa"/>
          </w:tcPr>
          <w:p w:rsidR="002006B9" w:rsidRPr="00BF039D" w:rsidRDefault="00430D6B" w:rsidP="007F3988">
            <w:pPr>
              <w:rPr>
                <w:lang w:val="en-GB"/>
              </w:rPr>
            </w:pPr>
            <w:r w:rsidRPr="00BF039D">
              <w:rPr>
                <w:lang w:val="en-GB"/>
              </w:rPr>
              <w:t>External services – company or person – to develop the brand – marketing expert</w:t>
            </w:r>
          </w:p>
        </w:tc>
      </w:tr>
      <w:tr w:rsidR="00B855AC" w:rsidRPr="007D2547" w:rsidTr="002006B9">
        <w:tc>
          <w:tcPr>
            <w:tcW w:w="2757" w:type="dxa"/>
          </w:tcPr>
          <w:p w:rsidR="002006B9" w:rsidRPr="00BF039D" w:rsidRDefault="00430D6B" w:rsidP="007F3988">
            <w:pPr>
              <w:rPr>
                <w:lang w:val="en-GB"/>
              </w:rPr>
            </w:pPr>
            <w:r w:rsidRPr="00BF039D">
              <w:rPr>
                <w:lang w:val="en-GB"/>
              </w:rPr>
              <w:t>Establishment of tourism guide services</w:t>
            </w:r>
          </w:p>
        </w:tc>
        <w:tc>
          <w:tcPr>
            <w:tcW w:w="2757" w:type="dxa"/>
          </w:tcPr>
          <w:p w:rsidR="002006B9" w:rsidRPr="00BF039D" w:rsidRDefault="00430D6B" w:rsidP="007F3988">
            <w:pPr>
              <w:rPr>
                <w:lang w:val="en-GB"/>
              </w:rPr>
            </w:pPr>
            <w:r w:rsidRPr="00BF039D">
              <w:rPr>
                <w:lang w:val="en-GB"/>
              </w:rPr>
              <w:t>Engagement of experts – tourism guides</w:t>
            </w:r>
          </w:p>
          <w:p w:rsidR="00430D6B" w:rsidRPr="00BF039D" w:rsidRDefault="00430D6B" w:rsidP="00430D6B">
            <w:pPr>
              <w:rPr>
                <w:lang w:val="en-GB"/>
              </w:rPr>
            </w:pPr>
            <w:r w:rsidRPr="00BF039D">
              <w:rPr>
                <w:lang w:val="en-GB"/>
              </w:rPr>
              <w:t>Training and certification of tourism guides</w:t>
            </w:r>
          </w:p>
          <w:p w:rsidR="00430D6B" w:rsidRPr="00BF039D" w:rsidRDefault="00430D6B" w:rsidP="007F3988">
            <w:pPr>
              <w:rPr>
                <w:lang w:val="en-GB"/>
              </w:rPr>
            </w:pPr>
          </w:p>
        </w:tc>
        <w:tc>
          <w:tcPr>
            <w:tcW w:w="2757" w:type="dxa"/>
          </w:tcPr>
          <w:p w:rsidR="002006B9" w:rsidRPr="00BF039D" w:rsidRDefault="00430D6B" w:rsidP="007F3988">
            <w:pPr>
              <w:rPr>
                <w:lang w:val="en-GB"/>
              </w:rPr>
            </w:pPr>
            <w:r w:rsidRPr="00BF039D">
              <w:rPr>
                <w:lang w:val="en-GB"/>
              </w:rPr>
              <w:t>Tourism guides planned as short –term experts in the project team – OK</w:t>
            </w:r>
          </w:p>
          <w:p w:rsidR="00430D6B" w:rsidRPr="00BF039D" w:rsidRDefault="00430D6B" w:rsidP="007F3988">
            <w:pPr>
              <w:rPr>
                <w:lang w:val="en-GB"/>
              </w:rPr>
            </w:pPr>
          </w:p>
          <w:p w:rsidR="00430D6B" w:rsidRPr="00BF039D" w:rsidRDefault="00430D6B" w:rsidP="007F3988">
            <w:pPr>
              <w:rPr>
                <w:lang w:val="en-GB"/>
              </w:rPr>
            </w:pPr>
            <w:r w:rsidRPr="00BF039D">
              <w:rPr>
                <w:lang w:val="en-GB"/>
              </w:rPr>
              <w:t>External services required – only certified institutions able to deliver such services</w:t>
            </w:r>
          </w:p>
        </w:tc>
        <w:tc>
          <w:tcPr>
            <w:tcW w:w="2758" w:type="dxa"/>
          </w:tcPr>
          <w:p w:rsidR="002006B9" w:rsidRPr="00BF039D" w:rsidRDefault="00B855AC" w:rsidP="007F3988">
            <w:pPr>
              <w:rPr>
                <w:lang w:val="en-GB"/>
              </w:rPr>
            </w:pPr>
            <w:r w:rsidRPr="00BF039D">
              <w:rPr>
                <w:lang w:val="en-GB"/>
              </w:rPr>
              <w:t>Engagement of a competent certified external institution to deliver services of training and certification of tourism guides</w:t>
            </w:r>
          </w:p>
        </w:tc>
      </w:tr>
      <w:tr w:rsidR="00B855AC" w:rsidRPr="007D2547" w:rsidTr="002006B9">
        <w:tc>
          <w:tcPr>
            <w:tcW w:w="2757" w:type="dxa"/>
          </w:tcPr>
          <w:p w:rsidR="002006B9" w:rsidRPr="00BF039D" w:rsidRDefault="00430D6B" w:rsidP="007F3988">
            <w:pPr>
              <w:rPr>
                <w:lang w:val="en-GB"/>
              </w:rPr>
            </w:pPr>
            <w:r w:rsidRPr="00BF039D">
              <w:rPr>
                <w:lang w:val="en-GB"/>
              </w:rPr>
              <w:t>Development of promotional publications</w:t>
            </w:r>
          </w:p>
        </w:tc>
        <w:tc>
          <w:tcPr>
            <w:tcW w:w="2757" w:type="dxa"/>
          </w:tcPr>
          <w:p w:rsidR="002006B9" w:rsidRPr="00BF039D" w:rsidRDefault="00430D6B" w:rsidP="007F3988">
            <w:pPr>
              <w:rPr>
                <w:lang w:val="en-GB"/>
              </w:rPr>
            </w:pPr>
            <w:r w:rsidRPr="00BF039D">
              <w:rPr>
                <w:lang w:val="en-GB"/>
              </w:rPr>
              <w:t>Preparation of text and photos</w:t>
            </w:r>
          </w:p>
          <w:p w:rsidR="00430D6B" w:rsidRPr="00BF039D" w:rsidRDefault="00430D6B" w:rsidP="007F3988">
            <w:pPr>
              <w:rPr>
                <w:lang w:val="en-GB"/>
              </w:rPr>
            </w:pPr>
          </w:p>
          <w:p w:rsidR="00430D6B" w:rsidRPr="00BF039D" w:rsidRDefault="00430D6B" w:rsidP="007F3988">
            <w:pPr>
              <w:rPr>
                <w:lang w:val="en-GB"/>
              </w:rPr>
            </w:pPr>
            <w:r w:rsidRPr="00BF039D">
              <w:rPr>
                <w:lang w:val="en-GB"/>
              </w:rPr>
              <w:t>Translation into a foreign language</w:t>
            </w:r>
          </w:p>
        </w:tc>
        <w:tc>
          <w:tcPr>
            <w:tcW w:w="2757" w:type="dxa"/>
          </w:tcPr>
          <w:p w:rsidR="002006B9" w:rsidRPr="00BF039D" w:rsidRDefault="00430D6B" w:rsidP="007F3988">
            <w:pPr>
              <w:rPr>
                <w:lang w:val="en-GB"/>
              </w:rPr>
            </w:pPr>
            <w:r w:rsidRPr="00BF039D">
              <w:rPr>
                <w:lang w:val="en-GB"/>
              </w:rPr>
              <w:t>Project manager and internal market expert competent and experienced to prepare photos and text – OK</w:t>
            </w:r>
          </w:p>
          <w:p w:rsidR="00430D6B" w:rsidRPr="00BF039D" w:rsidRDefault="00430D6B" w:rsidP="007F3988">
            <w:pPr>
              <w:rPr>
                <w:lang w:val="en-GB"/>
              </w:rPr>
            </w:pPr>
          </w:p>
          <w:p w:rsidR="00430D6B" w:rsidRPr="00BF039D" w:rsidRDefault="00430D6B" w:rsidP="007F3988">
            <w:pPr>
              <w:rPr>
                <w:lang w:val="en-GB"/>
              </w:rPr>
            </w:pPr>
            <w:r w:rsidRPr="00BF039D">
              <w:rPr>
                <w:lang w:val="en-GB"/>
              </w:rPr>
              <w:t>External translator required to ensure coherent translation</w:t>
            </w:r>
          </w:p>
          <w:p w:rsidR="00430D6B" w:rsidRPr="00BF039D" w:rsidRDefault="00430D6B" w:rsidP="007F3988">
            <w:pPr>
              <w:rPr>
                <w:lang w:val="en-GB"/>
              </w:rPr>
            </w:pPr>
          </w:p>
          <w:p w:rsidR="00430D6B" w:rsidRPr="00BF039D" w:rsidRDefault="00430D6B" w:rsidP="007F3988">
            <w:pPr>
              <w:rPr>
                <w:lang w:val="en-GB"/>
              </w:rPr>
            </w:pPr>
            <w:r w:rsidRPr="00BF039D">
              <w:rPr>
                <w:lang w:val="en-GB"/>
              </w:rPr>
              <w:t>External printing house required to print the materials</w:t>
            </w:r>
          </w:p>
        </w:tc>
        <w:tc>
          <w:tcPr>
            <w:tcW w:w="2758" w:type="dxa"/>
          </w:tcPr>
          <w:p w:rsidR="002006B9" w:rsidRPr="00BF039D" w:rsidRDefault="00B855AC" w:rsidP="007F3988">
            <w:pPr>
              <w:rPr>
                <w:lang w:val="en-GB"/>
              </w:rPr>
            </w:pPr>
            <w:r w:rsidRPr="00BF039D">
              <w:rPr>
                <w:lang w:val="en-GB"/>
              </w:rPr>
              <w:t>Engagement of qualified external translator (possibly merging all the translation services of the project)</w:t>
            </w:r>
          </w:p>
          <w:p w:rsidR="00B855AC" w:rsidRPr="00BF039D" w:rsidRDefault="00B855AC" w:rsidP="007F3988">
            <w:pPr>
              <w:rPr>
                <w:lang w:val="en-GB"/>
              </w:rPr>
            </w:pPr>
          </w:p>
          <w:p w:rsidR="00B855AC" w:rsidRPr="00BF039D" w:rsidRDefault="00B855AC" w:rsidP="007F3988">
            <w:pPr>
              <w:rPr>
                <w:lang w:val="en-GB"/>
              </w:rPr>
            </w:pPr>
            <w:r w:rsidRPr="00BF039D">
              <w:rPr>
                <w:lang w:val="en-GB"/>
              </w:rPr>
              <w:t>Engagement of printing company to print the materials as required</w:t>
            </w:r>
          </w:p>
        </w:tc>
      </w:tr>
    </w:tbl>
    <w:p w:rsidR="004A3547" w:rsidRPr="00BF039D" w:rsidRDefault="004A3547" w:rsidP="007F3988">
      <w:pPr>
        <w:rPr>
          <w:lang w:val="en-GB"/>
        </w:rPr>
      </w:pPr>
    </w:p>
    <w:p w:rsidR="00702244" w:rsidRPr="00BF039D" w:rsidRDefault="00702244" w:rsidP="00E8562D">
      <w:pPr>
        <w:pStyle w:val="a6"/>
        <w:numPr>
          <w:ilvl w:val="0"/>
          <w:numId w:val="25"/>
        </w:numPr>
        <w:autoSpaceDE w:val="0"/>
        <w:autoSpaceDN w:val="0"/>
        <w:adjustRightInd w:val="0"/>
        <w:spacing w:after="0" w:line="240" w:lineRule="auto"/>
        <w:jc w:val="both"/>
        <w:rPr>
          <w:rFonts w:cs="Trebuchet MS"/>
          <w:b/>
          <w:bCs/>
          <w:color w:val="000000"/>
          <w:lang w:val="en-GB"/>
        </w:rPr>
      </w:pPr>
      <w:r w:rsidRPr="00BF039D">
        <w:rPr>
          <w:rFonts w:cs="Trebuchet MS"/>
          <w:b/>
          <w:bCs/>
          <w:color w:val="000000"/>
          <w:lang w:val="en-GB"/>
        </w:rPr>
        <w:t xml:space="preserve">Introduction of quality standards into SMEs </w:t>
      </w:r>
    </w:p>
    <w:p w:rsidR="00702244" w:rsidRPr="00BF039D" w:rsidRDefault="00702244" w:rsidP="00702244">
      <w:pPr>
        <w:autoSpaceDE w:val="0"/>
        <w:autoSpaceDN w:val="0"/>
        <w:adjustRightInd w:val="0"/>
        <w:spacing w:after="0" w:line="240" w:lineRule="auto"/>
        <w:jc w:val="both"/>
        <w:rPr>
          <w:rFonts w:cs="Trebuchet MS"/>
          <w:color w:val="000000"/>
          <w:lang w:val="en-GB"/>
        </w:rPr>
      </w:pPr>
    </w:p>
    <w:p w:rsidR="00702244" w:rsidRPr="00BF039D" w:rsidRDefault="00702244" w:rsidP="00702244">
      <w:pPr>
        <w:autoSpaceDE w:val="0"/>
        <w:autoSpaceDN w:val="0"/>
        <w:adjustRightInd w:val="0"/>
        <w:spacing w:after="0" w:line="240" w:lineRule="auto"/>
        <w:jc w:val="both"/>
        <w:rPr>
          <w:rFonts w:cs="Trebuchet MS"/>
          <w:color w:val="000000"/>
          <w:lang w:val="en-GB"/>
        </w:rPr>
      </w:pPr>
      <w:r w:rsidRPr="00BF039D">
        <w:rPr>
          <w:rFonts w:cs="Trebuchet MS"/>
          <w:color w:val="000000"/>
          <w:lang w:val="en-GB"/>
        </w:rPr>
        <w:t xml:space="preserve">The objective of the project financed from cross-border cooperation grant scheme is improvement of performance and possibilities for cooperation between CB SMEs. The cooperation would be increased by joint introduction of quality standards (ISO 9010) into SMEs. The activities within the project will among other include: </w:t>
      </w:r>
    </w:p>
    <w:p w:rsidR="00702244" w:rsidRPr="00BF039D" w:rsidRDefault="00702244" w:rsidP="00702244">
      <w:pPr>
        <w:autoSpaceDE w:val="0"/>
        <w:autoSpaceDN w:val="0"/>
        <w:adjustRightInd w:val="0"/>
        <w:spacing w:after="0" w:line="240" w:lineRule="auto"/>
        <w:jc w:val="both"/>
        <w:rPr>
          <w:rFonts w:cs="Trebuchet MS"/>
          <w:color w:val="000000"/>
          <w:lang w:val="en-GB"/>
        </w:rPr>
      </w:pPr>
      <w:r w:rsidRPr="00BF039D">
        <w:rPr>
          <w:rFonts w:cs="Trebuchet MS"/>
          <w:color w:val="000000"/>
          <w:lang w:val="en-GB"/>
        </w:rPr>
        <w:t xml:space="preserve">- Motivation workshops with potential participant SMEs </w:t>
      </w:r>
    </w:p>
    <w:p w:rsidR="00702244" w:rsidRPr="00BF039D" w:rsidRDefault="00702244" w:rsidP="00702244">
      <w:pPr>
        <w:autoSpaceDE w:val="0"/>
        <w:autoSpaceDN w:val="0"/>
        <w:adjustRightInd w:val="0"/>
        <w:spacing w:after="0" w:line="240" w:lineRule="auto"/>
        <w:jc w:val="both"/>
        <w:rPr>
          <w:rFonts w:cs="Trebuchet MS"/>
          <w:color w:val="000000"/>
          <w:lang w:val="en-GB"/>
        </w:rPr>
      </w:pPr>
      <w:r w:rsidRPr="00BF039D">
        <w:rPr>
          <w:rFonts w:cs="Trebuchet MS"/>
          <w:color w:val="000000"/>
          <w:lang w:val="en-GB"/>
        </w:rPr>
        <w:t xml:space="preserve">- Initial training and joint workshops between SMEs from both sides of the border </w:t>
      </w:r>
    </w:p>
    <w:p w:rsidR="00702244" w:rsidRPr="00BF039D" w:rsidRDefault="00702244" w:rsidP="00702244">
      <w:pPr>
        <w:autoSpaceDE w:val="0"/>
        <w:autoSpaceDN w:val="0"/>
        <w:adjustRightInd w:val="0"/>
        <w:spacing w:after="0" w:line="240" w:lineRule="auto"/>
        <w:jc w:val="both"/>
        <w:rPr>
          <w:rFonts w:cs="Trebuchet MS"/>
          <w:color w:val="000000"/>
          <w:lang w:val="en-GB"/>
        </w:rPr>
      </w:pPr>
      <w:r w:rsidRPr="00BF039D">
        <w:rPr>
          <w:rFonts w:cs="Trebuchet MS"/>
          <w:color w:val="000000"/>
          <w:lang w:val="en-GB"/>
        </w:rPr>
        <w:t xml:space="preserve">- Selection of participants </w:t>
      </w:r>
    </w:p>
    <w:p w:rsidR="00702244" w:rsidRPr="00BF039D" w:rsidRDefault="00702244" w:rsidP="00702244">
      <w:pPr>
        <w:autoSpaceDE w:val="0"/>
        <w:autoSpaceDN w:val="0"/>
        <w:adjustRightInd w:val="0"/>
        <w:spacing w:after="0" w:line="240" w:lineRule="auto"/>
        <w:jc w:val="both"/>
        <w:rPr>
          <w:rFonts w:cs="Trebuchet MS"/>
          <w:color w:val="000000"/>
          <w:lang w:val="en-GB"/>
        </w:rPr>
      </w:pPr>
      <w:r w:rsidRPr="00BF039D">
        <w:rPr>
          <w:rFonts w:cs="Trebuchet MS"/>
          <w:color w:val="000000"/>
          <w:lang w:val="en-GB"/>
        </w:rPr>
        <w:t xml:space="preserve">- Development of quality standards and certification of selected SMEs </w:t>
      </w:r>
    </w:p>
    <w:p w:rsidR="00702244" w:rsidRPr="00BF039D" w:rsidRDefault="00702244" w:rsidP="00702244">
      <w:pPr>
        <w:autoSpaceDE w:val="0"/>
        <w:autoSpaceDN w:val="0"/>
        <w:adjustRightInd w:val="0"/>
        <w:spacing w:after="0" w:line="240" w:lineRule="auto"/>
        <w:jc w:val="both"/>
        <w:rPr>
          <w:rFonts w:cs="Trebuchet MS"/>
          <w:color w:val="000000"/>
          <w:lang w:val="en-GB"/>
        </w:rPr>
      </w:pPr>
    </w:p>
    <w:p w:rsidR="00702244" w:rsidRPr="00BF039D" w:rsidRDefault="00702244" w:rsidP="00702244">
      <w:pPr>
        <w:jc w:val="both"/>
        <w:rPr>
          <w:rFonts w:cs="Trebuchet MS"/>
          <w:color w:val="000000"/>
          <w:lang w:val="en-GB"/>
        </w:rPr>
      </w:pPr>
      <w:r w:rsidRPr="00BF039D">
        <w:rPr>
          <w:rFonts w:cs="Trebuchet MS"/>
          <w:color w:val="000000"/>
          <w:lang w:val="en-GB"/>
        </w:rPr>
        <w:t>The listed activities will be implemented by a combination of internal and external resources as presented in the following table:</w:t>
      </w:r>
    </w:p>
    <w:tbl>
      <w:tblPr>
        <w:tblStyle w:val="a5"/>
        <w:tblW w:w="0" w:type="auto"/>
        <w:tblLook w:val="04A0" w:firstRow="1" w:lastRow="0" w:firstColumn="1" w:lastColumn="0" w:noHBand="0" w:noVBand="1"/>
      </w:tblPr>
      <w:tblGrid>
        <w:gridCol w:w="2130"/>
        <w:gridCol w:w="2130"/>
        <w:gridCol w:w="2130"/>
        <w:gridCol w:w="2130"/>
      </w:tblGrid>
      <w:tr w:rsidR="00702244" w:rsidRPr="002674AF" w:rsidTr="00702244">
        <w:tc>
          <w:tcPr>
            <w:tcW w:w="2130" w:type="dxa"/>
          </w:tcPr>
          <w:p w:rsidR="00702244" w:rsidRPr="00BF039D" w:rsidRDefault="00702244" w:rsidP="00F051B2">
            <w:pPr>
              <w:rPr>
                <w:b/>
                <w:lang w:val="en-GB"/>
              </w:rPr>
            </w:pPr>
            <w:r w:rsidRPr="00BF039D">
              <w:rPr>
                <w:b/>
                <w:lang w:val="en-GB"/>
              </w:rPr>
              <w:t>Specific activity /WP</w:t>
            </w:r>
          </w:p>
        </w:tc>
        <w:tc>
          <w:tcPr>
            <w:tcW w:w="2130" w:type="dxa"/>
          </w:tcPr>
          <w:p w:rsidR="00702244" w:rsidRPr="00BF039D" w:rsidRDefault="00702244" w:rsidP="00F051B2">
            <w:pPr>
              <w:rPr>
                <w:b/>
                <w:lang w:val="en-GB"/>
              </w:rPr>
            </w:pPr>
            <w:r w:rsidRPr="00BF039D">
              <w:rPr>
                <w:b/>
                <w:lang w:val="en-GB"/>
              </w:rPr>
              <w:t>Sub activities</w:t>
            </w:r>
          </w:p>
        </w:tc>
        <w:tc>
          <w:tcPr>
            <w:tcW w:w="2130" w:type="dxa"/>
          </w:tcPr>
          <w:p w:rsidR="00702244" w:rsidRPr="00BF039D" w:rsidRDefault="00702244" w:rsidP="00F051B2">
            <w:pPr>
              <w:rPr>
                <w:b/>
                <w:lang w:val="en-GB"/>
              </w:rPr>
            </w:pPr>
            <w:r w:rsidRPr="00BF039D">
              <w:rPr>
                <w:b/>
                <w:lang w:val="en-GB"/>
              </w:rPr>
              <w:t>Internal or external resources</w:t>
            </w:r>
          </w:p>
        </w:tc>
        <w:tc>
          <w:tcPr>
            <w:tcW w:w="2130" w:type="dxa"/>
          </w:tcPr>
          <w:p w:rsidR="00702244" w:rsidRPr="00BF039D" w:rsidRDefault="00702244" w:rsidP="00F051B2">
            <w:pPr>
              <w:rPr>
                <w:b/>
                <w:lang w:val="en-GB"/>
              </w:rPr>
            </w:pPr>
            <w:r w:rsidRPr="00BF039D">
              <w:rPr>
                <w:b/>
                <w:lang w:val="en-GB"/>
              </w:rPr>
              <w:t>External Services Plan</w:t>
            </w:r>
          </w:p>
        </w:tc>
      </w:tr>
      <w:tr w:rsidR="00702244" w:rsidRPr="007D2547" w:rsidTr="00702244">
        <w:tc>
          <w:tcPr>
            <w:tcW w:w="2130" w:type="dxa"/>
          </w:tcPr>
          <w:p w:rsidR="00702244" w:rsidRPr="00BF039D" w:rsidRDefault="001B357E" w:rsidP="00702244">
            <w:pPr>
              <w:jc w:val="both"/>
              <w:rPr>
                <w:rFonts w:cs="Trebuchet MS"/>
                <w:color w:val="000000"/>
                <w:lang w:val="en-GB"/>
              </w:rPr>
            </w:pPr>
            <w:r w:rsidRPr="00BF039D">
              <w:rPr>
                <w:rFonts w:cs="Trebuchet MS"/>
                <w:color w:val="000000"/>
                <w:lang w:val="en-GB"/>
              </w:rPr>
              <w:t>Motivation workshops with potential participant SMEs</w:t>
            </w:r>
          </w:p>
        </w:tc>
        <w:tc>
          <w:tcPr>
            <w:tcW w:w="2130" w:type="dxa"/>
          </w:tcPr>
          <w:p w:rsidR="00702244" w:rsidRPr="00BF039D" w:rsidRDefault="001B357E" w:rsidP="00702244">
            <w:pPr>
              <w:jc w:val="both"/>
              <w:rPr>
                <w:rFonts w:cs="Trebuchet MS"/>
                <w:color w:val="000000"/>
                <w:lang w:val="en-GB"/>
              </w:rPr>
            </w:pPr>
            <w:r w:rsidRPr="00BF039D">
              <w:rPr>
                <w:rFonts w:cs="Trebuchet MS"/>
                <w:color w:val="000000"/>
                <w:lang w:val="en-GB"/>
              </w:rPr>
              <w:t>Organisation, logistics, invitations</w:t>
            </w:r>
          </w:p>
          <w:p w:rsidR="001B357E" w:rsidRPr="00BF039D" w:rsidRDefault="001B357E" w:rsidP="00702244">
            <w:pPr>
              <w:jc w:val="both"/>
              <w:rPr>
                <w:rFonts w:cs="Trebuchet MS"/>
                <w:color w:val="000000"/>
                <w:lang w:val="en-GB"/>
              </w:rPr>
            </w:pPr>
            <w:r w:rsidRPr="00BF039D">
              <w:rPr>
                <w:rFonts w:cs="Trebuchet MS"/>
                <w:color w:val="000000"/>
                <w:lang w:val="en-GB"/>
              </w:rPr>
              <w:t>Implementation of workshops</w:t>
            </w:r>
          </w:p>
          <w:p w:rsidR="001B357E" w:rsidRPr="00BF039D" w:rsidRDefault="001B357E" w:rsidP="00702244">
            <w:pPr>
              <w:jc w:val="both"/>
              <w:rPr>
                <w:rFonts w:cs="Trebuchet MS"/>
                <w:color w:val="000000"/>
                <w:lang w:val="en-GB"/>
              </w:rPr>
            </w:pPr>
            <w:r w:rsidRPr="00BF039D">
              <w:rPr>
                <w:rFonts w:cs="Trebuchet MS"/>
                <w:color w:val="000000"/>
                <w:lang w:val="en-GB"/>
              </w:rPr>
              <w:t>Analysis of conclusions</w:t>
            </w:r>
          </w:p>
        </w:tc>
        <w:tc>
          <w:tcPr>
            <w:tcW w:w="2130" w:type="dxa"/>
          </w:tcPr>
          <w:p w:rsidR="00702244" w:rsidRPr="00BF039D" w:rsidRDefault="001B357E" w:rsidP="00702244">
            <w:pPr>
              <w:jc w:val="both"/>
              <w:rPr>
                <w:rFonts w:cs="Trebuchet MS"/>
                <w:color w:val="000000"/>
                <w:lang w:val="en-GB"/>
              </w:rPr>
            </w:pPr>
            <w:r w:rsidRPr="00BF039D">
              <w:rPr>
                <w:rFonts w:cs="Trebuchet MS"/>
                <w:color w:val="000000"/>
                <w:lang w:val="en-GB"/>
              </w:rPr>
              <w:t>Training coordination, member of project team – OK</w:t>
            </w:r>
          </w:p>
          <w:p w:rsidR="001B357E" w:rsidRPr="00BF039D" w:rsidRDefault="001B357E" w:rsidP="00702244">
            <w:pPr>
              <w:jc w:val="both"/>
              <w:rPr>
                <w:rFonts w:cs="Trebuchet MS"/>
                <w:color w:val="000000"/>
                <w:lang w:val="en-GB"/>
              </w:rPr>
            </w:pPr>
            <w:r w:rsidRPr="00BF039D">
              <w:rPr>
                <w:rFonts w:cs="Trebuchet MS"/>
                <w:color w:val="000000"/>
                <w:lang w:val="en-GB"/>
              </w:rPr>
              <w:t>Project manager and internal SME expert – OK</w:t>
            </w:r>
          </w:p>
          <w:p w:rsidR="001B357E" w:rsidRPr="00BF039D" w:rsidRDefault="001B357E" w:rsidP="00702244">
            <w:pPr>
              <w:jc w:val="both"/>
              <w:rPr>
                <w:rFonts w:cs="Trebuchet MS"/>
                <w:color w:val="000000"/>
                <w:lang w:val="en-GB"/>
              </w:rPr>
            </w:pPr>
            <w:r w:rsidRPr="00BF039D">
              <w:rPr>
                <w:rFonts w:cs="Trebuchet MS"/>
                <w:color w:val="000000"/>
                <w:lang w:val="en-GB"/>
              </w:rPr>
              <w:t>Project manager and internal SME expert - OK</w:t>
            </w:r>
          </w:p>
        </w:tc>
        <w:tc>
          <w:tcPr>
            <w:tcW w:w="2130" w:type="dxa"/>
          </w:tcPr>
          <w:p w:rsidR="00702244" w:rsidRPr="00BF039D" w:rsidRDefault="001B357E" w:rsidP="00702244">
            <w:pPr>
              <w:jc w:val="both"/>
              <w:rPr>
                <w:rFonts w:cs="Trebuchet MS"/>
                <w:color w:val="000000"/>
                <w:lang w:val="en-GB"/>
              </w:rPr>
            </w:pPr>
            <w:r w:rsidRPr="00BF039D">
              <w:rPr>
                <w:lang w:val="en-GB"/>
              </w:rPr>
              <w:t>Engagement of external services not necessary</w:t>
            </w:r>
          </w:p>
        </w:tc>
      </w:tr>
      <w:tr w:rsidR="00702244" w:rsidRPr="007D2547" w:rsidTr="00702244">
        <w:tc>
          <w:tcPr>
            <w:tcW w:w="2130" w:type="dxa"/>
          </w:tcPr>
          <w:p w:rsidR="00702244" w:rsidRPr="00BF039D" w:rsidRDefault="001B357E" w:rsidP="00702244">
            <w:pPr>
              <w:jc w:val="both"/>
              <w:rPr>
                <w:rFonts w:cs="Trebuchet MS"/>
                <w:color w:val="000000"/>
                <w:lang w:val="en-GB"/>
              </w:rPr>
            </w:pPr>
            <w:r w:rsidRPr="00BF039D">
              <w:rPr>
                <w:rFonts w:cs="Trebuchet MS"/>
                <w:color w:val="000000"/>
                <w:lang w:val="en-GB"/>
              </w:rPr>
              <w:t>Initial training and joint workshops</w:t>
            </w:r>
          </w:p>
        </w:tc>
        <w:tc>
          <w:tcPr>
            <w:tcW w:w="2130" w:type="dxa"/>
          </w:tcPr>
          <w:p w:rsidR="00702244" w:rsidRPr="00BF039D" w:rsidRDefault="001B357E" w:rsidP="00702244">
            <w:pPr>
              <w:jc w:val="both"/>
              <w:rPr>
                <w:rFonts w:cs="Trebuchet MS"/>
                <w:color w:val="000000"/>
                <w:lang w:val="en-GB"/>
              </w:rPr>
            </w:pPr>
            <w:r w:rsidRPr="00BF039D">
              <w:rPr>
                <w:rFonts w:cs="Trebuchet MS"/>
                <w:color w:val="000000"/>
                <w:lang w:val="en-GB"/>
              </w:rPr>
              <w:t>Initial preparatory training of SMEs</w:t>
            </w:r>
          </w:p>
          <w:p w:rsidR="001B357E" w:rsidRPr="00BF039D" w:rsidRDefault="001B357E" w:rsidP="00702244">
            <w:pPr>
              <w:jc w:val="both"/>
              <w:rPr>
                <w:rFonts w:cs="Trebuchet MS"/>
                <w:color w:val="000000"/>
                <w:lang w:val="en-GB"/>
              </w:rPr>
            </w:pPr>
            <w:r w:rsidRPr="00BF039D">
              <w:rPr>
                <w:rFonts w:cs="Trebuchet MS"/>
                <w:color w:val="000000"/>
                <w:lang w:val="en-GB"/>
              </w:rPr>
              <w:t>Joint workshops with SMEs from the other side of the border</w:t>
            </w:r>
          </w:p>
        </w:tc>
        <w:tc>
          <w:tcPr>
            <w:tcW w:w="2130" w:type="dxa"/>
          </w:tcPr>
          <w:p w:rsidR="00702244" w:rsidRPr="00BF039D" w:rsidRDefault="00F958E1" w:rsidP="00702244">
            <w:pPr>
              <w:jc w:val="both"/>
              <w:rPr>
                <w:rFonts w:cs="Trebuchet MS"/>
                <w:color w:val="000000"/>
                <w:lang w:val="en-GB"/>
              </w:rPr>
            </w:pPr>
            <w:r w:rsidRPr="00BF039D">
              <w:rPr>
                <w:rFonts w:cs="Trebuchet MS"/>
                <w:color w:val="000000"/>
                <w:lang w:val="en-GB"/>
              </w:rPr>
              <w:t>Short term trainers, members of the project team – OK</w:t>
            </w:r>
          </w:p>
          <w:p w:rsidR="00F958E1" w:rsidRPr="00BF039D" w:rsidRDefault="00F958E1" w:rsidP="00F958E1">
            <w:pPr>
              <w:jc w:val="both"/>
              <w:rPr>
                <w:rFonts w:cs="Trebuchet MS"/>
                <w:color w:val="000000"/>
                <w:lang w:val="en-GB"/>
              </w:rPr>
            </w:pPr>
            <w:r w:rsidRPr="00BF039D">
              <w:rPr>
                <w:rFonts w:cs="Trebuchet MS"/>
                <w:color w:val="000000"/>
                <w:lang w:val="en-GB"/>
              </w:rPr>
              <w:t>Short term trainers, members of the project team – OK</w:t>
            </w:r>
          </w:p>
          <w:p w:rsidR="00F958E1" w:rsidRPr="00BF039D" w:rsidRDefault="00F958E1" w:rsidP="00F958E1">
            <w:pPr>
              <w:jc w:val="both"/>
              <w:rPr>
                <w:lang w:val="en-GB"/>
              </w:rPr>
            </w:pPr>
            <w:r w:rsidRPr="00BF039D">
              <w:rPr>
                <w:lang w:val="en-GB"/>
              </w:rPr>
              <w:t>Interpreter - external expert required</w:t>
            </w:r>
          </w:p>
          <w:p w:rsidR="00F958E1" w:rsidRPr="00BF039D" w:rsidRDefault="00F958E1" w:rsidP="00702244">
            <w:pPr>
              <w:jc w:val="both"/>
              <w:rPr>
                <w:rFonts w:cs="Trebuchet MS"/>
                <w:color w:val="000000"/>
                <w:lang w:val="en-GB"/>
              </w:rPr>
            </w:pPr>
          </w:p>
        </w:tc>
        <w:tc>
          <w:tcPr>
            <w:tcW w:w="2130" w:type="dxa"/>
          </w:tcPr>
          <w:p w:rsidR="00702244" w:rsidRPr="00BF039D" w:rsidRDefault="001B357E" w:rsidP="00F958E1">
            <w:pPr>
              <w:jc w:val="both"/>
              <w:rPr>
                <w:lang w:val="en-GB"/>
              </w:rPr>
            </w:pPr>
            <w:r w:rsidRPr="00BF039D">
              <w:rPr>
                <w:lang w:val="en-GB"/>
              </w:rPr>
              <w:t xml:space="preserve">Engagement of external </w:t>
            </w:r>
            <w:r w:rsidR="00F958E1" w:rsidRPr="00BF039D">
              <w:rPr>
                <w:lang w:val="en-GB"/>
              </w:rPr>
              <w:t>interpreter required</w:t>
            </w:r>
          </w:p>
          <w:p w:rsidR="00F958E1" w:rsidRPr="00BF039D" w:rsidRDefault="00F958E1" w:rsidP="00F958E1">
            <w:pPr>
              <w:jc w:val="both"/>
              <w:rPr>
                <w:rFonts w:cs="Trebuchet MS"/>
                <w:color w:val="000000"/>
                <w:lang w:val="en-GB"/>
              </w:rPr>
            </w:pPr>
            <w:r w:rsidRPr="00BF039D">
              <w:rPr>
                <w:lang w:val="en-GB"/>
              </w:rPr>
              <w:t>Renting of space and catering services required</w:t>
            </w:r>
          </w:p>
        </w:tc>
      </w:tr>
      <w:tr w:rsidR="00702244" w:rsidRPr="007D2547" w:rsidTr="00702244">
        <w:tc>
          <w:tcPr>
            <w:tcW w:w="2130" w:type="dxa"/>
          </w:tcPr>
          <w:p w:rsidR="00702244" w:rsidRPr="00BF039D" w:rsidRDefault="00F958E1" w:rsidP="00702244">
            <w:pPr>
              <w:jc w:val="both"/>
              <w:rPr>
                <w:rFonts w:cs="Trebuchet MS"/>
                <w:color w:val="000000"/>
                <w:lang w:val="en-GB"/>
              </w:rPr>
            </w:pPr>
            <w:r w:rsidRPr="00BF039D">
              <w:rPr>
                <w:rFonts w:cs="Trebuchet MS"/>
                <w:color w:val="000000"/>
                <w:lang w:val="en-GB"/>
              </w:rPr>
              <w:t>Selection of participants</w:t>
            </w:r>
          </w:p>
        </w:tc>
        <w:tc>
          <w:tcPr>
            <w:tcW w:w="2130" w:type="dxa"/>
          </w:tcPr>
          <w:p w:rsidR="00702244" w:rsidRPr="00BF039D" w:rsidRDefault="00F958E1" w:rsidP="00702244">
            <w:pPr>
              <w:jc w:val="both"/>
              <w:rPr>
                <w:rFonts w:cs="Trebuchet MS"/>
                <w:color w:val="000000"/>
                <w:lang w:val="en-GB"/>
              </w:rPr>
            </w:pPr>
            <w:r w:rsidRPr="00BF039D">
              <w:rPr>
                <w:rFonts w:cs="Trebuchet MS"/>
                <w:color w:val="000000"/>
                <w:lang w:val="en-GB"/>
              </w:rPr>
              <w:t>Development of quality criteria</w:t>
            </w:r>
          </w:p>
          <w:p w:rsidR="00F958E1" w:rsidRPr="00BF039D" w:rsidRDefault="00F958E1" w:rsidP="00702244">
            <w:pPr>
              <w:jc w:val="both"/>
              <w:rPr>
                <w:rFonts w:cs="Trebuchet MS"/>
                <w:color w:val="000000"/>
                <w:lang w:val="en-GB"/>
              </w:rPr>
            </w:pPr>
            <w:r w:rsidRPr="00BF039D">
              <w:rPr>
                <w:rFonts w:cs="Trebuchet MS"/>
                <w:color w:val="000000"/>
                <w:lang w:val="en-GB"/>
              </w:rPr>
              <w:t>Selection of participants</w:t>
            </w:r>
          </w:p>
        </w:tc>
        <w:tc>
          <w:tcPr>
            <w:tcW w:w="2130" w:type="dxa"/>
          </w:tcPr>
          <w:p w:rsidR="00702244" w:rsidRPr="00BF039D" w:rsidRDefault="00F958E1" w:rsidP="00702244">
            <w:pPr>
              <w:jc w:val="both"/>
              <w:rPr>
                <w:rFonts w:cs="Trebuchet MS"/>
                <w:color w:val="000000"/>
                <w:lang w:val="en-GB"/>
              </w:rPr>
            </w:pPr>
            <w:r w:rsidRPr="00BF039D">
              <w:rPr>
                <w:rFonts w:cs="Trebuchet MS"/>
                <w:color w:val="000000"/>
                <w:lang w:val="en-GB"/>
              </w:rPr>
              <w:t>In order to ensure transparent competition it is suggested that external experts – evaluation committee be invited to develop the criteria and select participants</w:t>
            </w:r>
          </w:p>
        </w:tc>
        <w:tc>
          <w:tcPr>
            <w:tcW w:w="2130" w:type="dxa"/>
          </w:tcPr>
          <w:p w:rsidR="00702244" w:rsidRPr="00BF039D" w:rsidRDefault="00F958E1" w:rsidP="00702244">
            <w:pPr>
              <w:jc w:val="both"/>
              <w:rPr>
                <w:rFonts w:cs="Trebuchet MS"/>
                <w:color w:val="000000"/>
                <w:lang w:val="en-GB"/>
              </w:rPr>
            </w:pPr>
            <w:r w:rsidRPr="00BF039D">
              <w:rPr>
                <w:lang w:val="en-GB"/>
              </w:rPr>
              <w:t xml:space="preserve">Engagement of external experts - </w:t>
            </w:r>
            <w:r w:rsidRPr="00BF039D">
              <w:rPr>
                <w:rFonts w:cs="Trebuchet MS"/>
                <w:color w:val="000000"/>
                <w:lang w:val="en-GB"/>
              </w:rPr>
              <w:t>evaluation committee. Either one contract with company or several contracts with physical persons</w:t>
            </w:r>
          </w:p>
        </w:tc>
      </w:tr>
      <w:tr w:rsidR="00F958E1" w:rsidRPr="007D2547" w:rsidTr="00702244">
        <w:tc>
          <w:tcPr>
            <w:tcW w:w="2130" w:type="dxa"/>
          </w:tcPr>
          <w:p w:rsidR="00F958E1" w:rsidRPr="00BF039D" w:rsidRDefault="00F958E1" w:rsidP="00702244">
            <w:pPr>
              <w:jc w:val="both"/>
              <w:rPr>
                <w:rFonts w:cs="Trebuchet MS"/>
                <w:color w:val="000000"/>
                <w:lang w:val="en-GB"/>
              </w:rPr>
            </w:pPr>
            <w:r w:rsidRPr="00BF039D">
              <w:rPr>
                <w:rFonts w:cs="Trebuchet MS"/>
                <w:color w:val="000000"/>
                <w:lang w:val="en-GB"/>
              </w:rPr>
              <w:t>Development of quality standards and certification</w:t>
            </w:r>
          </w:p>
        </w:tc>
        <w:tc>
          <w:tcPr>
            <w:tcW w:w="2130" w:type="dxa"/>
          </w:tcPr>
          <w:p w:rsidR="00F958E1" w:rsidRPr="00BF039D" w:rsidRDefault="00F958E1" w:rsidP="00702244">
            <w:pPr>
              <w:jc w:val="both"/>
              <w:rPr>
                <w:rFonts w:cs="Trebuchet MS"/>
                <w:color w:val="000000"/>
                <w:lang w:val="en-GB"/>
              </w:rPr>
            </w:pPr>
            <w:r w:rsidRPr="00BF039D">
              <w:rPr>
                <w:rFonts w:cs="Trebuchet MS"/>
                <w:color w:val="000000"/>
                <w:lang w:val="en-GB"/>
              </w:rPr>
              <w:t>Analysis in selected companies</w:t>
            </w:r>
          </w:p>
          <w:p w:rsidR="00F958E1" w:rsidRPr="00BF039D" w:rsidRDefault="00F958E1" w:rsidP="00702244">
            <w:pPr>
              <w:jc w:val="both"/>
              <w:rPr>
                <w:rFonts w:cs="Trebuchet MS"/>
                <w:color w:val="000000"/>
                <w:lang w:val="en-GB"/>
              </w:rPr>
            </w:pPr>
            <w:r w:rsidRPr="00BF039D">
              <w:rPr>
                <w:rFonts w:cs="Trebuchet MS"/>
                <w:color w:val="000000"/>
                <w:lang w:val="en-GB"/>
              </w:rPr>
              <w:t xml:space="preserve">Development and upgrading of </w:t>
            </w:r>
            <w:r w:rsidRPr="00BF039D">
              <w:rPr>
                <w:rFonts w:cs="Trebuchet MS"/>
                <w:color w:val="000000"/>
                <w:lang w:val="en-GB"/>
              </w:rPr>
              <w:lastRenderedPageBreak/>
              <w:t>processed in companies</w:t>
            </w:r>
          </w:p>
          <w:p w:rsidR="00F958E1" w:rsidRPr="00BF039D" w:rsidRDefault="00F958E1" w:rsidP="00702244">
            <w:pPr>
              <w:jc w:val="both"/>
              <w:rPr>
                <w:rFonts w:cs="Trebuchet MS"/>
                <w:color w:val="000000"/>
                <w:lang w:val="en-GB"/>
              </w:rPr>
            </w:pPr>
            <w:r w:rsidRPr="00BF039D">
              <w:rPr>
                <w:rFonts w:cs="Trebuchet MS"/>
                <w:color w:val="000000"/>
                <w:lang w:val="en-GB"/>
              </w:rPr>
              <w:t>Certification</w:t>
            </w:r>
          </w:p>
        </w:tc>
        <w:tc>
          <w:tcPr>
            <w:tcW w:w="2130" w:type="dxa"/>
          </w:tcPr>
          <w:p w:rsidR="00F958E1" w:rsidRPr="00BF039D" w:rsidRDefault="00F958E1" w:rsidP="00702244">
            <w:pPr>
              <w:jc w:val="both"/>
              <w:rPr>
                <w:rFonts w:cs="Trebuchet MS"/>
                <w:color w:val="000000"/>
                <w:lang w:val="en-GB"/>
              </w:rPr>
            </w:pPr>
            <w:r w:rsidRPr="00BF039D">
              <w:rPr>
                <w:rFonts w:cs="Trebuchet MS"/>
                <w:color w:val="000000"/>
                <w:lang w:val="en-GB"/>
              </w:rPr>
              <w:lastRenderedPageBreak/>
              <w:t xml:space="preserve">The activities can only be implemented by external certified institutions (in </w:t>
            </w:r>
            <w:r w:rsidRPr="00BF039D">
              <w:rPr>
                <w:rFonts w:cs="Trebuchet MS"/>
                <w:color w:val="000000"/>
                <w:lang w:val="en-GB"/>
              </w:rPr>
              <w:lastRenderedPageBreak/>
              <w:t>cooperation with SMEs staff)</w:t>
            </w:r>
          </w:p>
        </w:tc>
        <w:tc>
          <w:tcPr>
            <w:tcW w:w="2130" w:type="dxa"/>
          </w:tcPr>
          <w:p w:rsidR="00F958E1" w:rsidRPr="00BF039D" w:rsidRDefault="00F958E1" w:rsidP="00F04B21">
            <w:pPr>
              <w:jc w:val="both"/>
              <w:rPr>
                <w:lang w:val="en-GB"/>
              </w:rPr>
            </w:pPr>
            <w:r w:rsidRPr="00BF039D">
              <w:rPr>
                <w:lang w:val="en-GB"/>
              </w:rPr>
              <w:lastRenderedPageBreak/>
              <w:t xml:space="preserve">Engagement of qualified external certifying institution. Cooperation of the </w:t>
            </w:r>
            <w:r w:rsidRPr="00BF039D">
              <w:rPr>
                <w:lang w:val="en-GB"/>
              </w:rPr>
              <w:lastRenderedPageBreak/>
              <w:t>SMEs staff assumed.</w:t>
            </w:r>
          </w:p>
        </w:tc>
      </w:tr>
    </w:tbl>
    <w:p w:rsidR="000C0D59" w:rsidRPr="00BF039D" w:rsidRDefault="000C0D59" w:rsidP="006E37EF">
      <w:pPr>
        <w:pStyle w:val="2"/>
        <w:rPr>
          <w:rFonts w:asciiTheme="minorHAnsi" w:hAnsiTheme="minorHAnsi"/>
          <w:lang w:val="en-GB"/>
        </w:rPr>
      </w:pPr>
      <w:bookmarkStart w:id="33" w:name="_Toc529792178"/>
      <w:r w:rsidRPr="00BF039D">
        <w:rPr>
          <w:rFonts w:asciiTheme="minorHAnsi" w:hAnsiTheme="minorHAnsi"/>
          <w:lang w:val="en-GB"/>
        </w:rPr>
        <w:lastRenderedPageBreak/>
        <w:t>5.2. Procedures for Service contracts</w:t>
      </w:r>
      <w:bookmarkEnd w:id="33"/>
      <w:r w:rsidRPr="00BF039D">
        <w:rPr>
          <w:rFonts w:asciiTheme="minorHAnsi" w:hAnsiTheme="minorHAnsi"/>
          <w:lang w:val="en-GB"/>
        </w:rPr>
        <w:t xml:space="preserve"> </w:t>
      </w:r>
    </w:p>
    <w:p w:rsidR="000C0D59" w:rsidRPr="00BF039D" w:rsidRDefault="000C0D59" w:rsidP="000C0D59">
      <w:pPr>
        <w:pStyle w:val="Default"/>
        <w:rPr>
          <w:rFonts w:asciiTheme="minorHAnsi" w:hAnsiTheme="minorHAnsi"/>
          <w:sz w:val="22"/>
          <w:szCs w:val="22"/>
          <w:lang w:val="en-GB"/>
        </w:rPr>
      </w:pPr>
    </w:p>
    <w:p w:rsidR="000C0D59" w:rsidRPr="00BF039D" w:rsidRDefault="000C0D59" w:rsidP="006E37EF">
      <w:pPr>
        <w:pStyle w:val="3"/>
        <w:rPr>
          <w:rFonts w:asciiTheme="minorHAnsi" w:hAnsiTheme="minorHAnsi"/>
          <w:sz w:val="24"/>
          <w:szCs w:val="24"/>
          <w:lang w:val="en-GB"/>
        </w:rPr>
      </w:pPr>
      <w:bookmarkStart w:id="34" w:name="_Toc529792179"/>
      <w:r w:rsidRPr="00BF039D">
        <w:rPr>
          <w:rFonts w:asciiTheme="minorHAnsi" w:hAnsiTheme="minorHAnsi"/>
          <w:sz w:val="24"/>
          <w:szCs w:val="24"/>
          <w:lang w:val="en-GB"/>
        </w:rPr>
        <w:t>5.2.1. On the basis of single tender (up-to 20.000€)</w:t>
      </w:r>
      <w:bookmarkEnd w:id="34"/>
      <w:r w:rsidRPr="00BF039D">
        <w:rPr>
          <w:rFonts w:asciiTheme="minorHAnsi" w:hAnsiTheme="minorHAnsi"/>
          <w:sz w:val="24"/>
          <w:szCs w:val="24"/>
          <w:lang w:val="en-GB"/>
        </w:rPr>
        <w:t xml:space="preserve"> </w:t>
      </w:r>
    </w:p>
    <w:p w:rsidR="000C0D59" w:rsidRPr="00BF039D" w:rsidRDefault="000C0D59" w:rsidP="000C0D59">
      <w:pPr>
        <w:pStyle w:val="Default"/>
        <w:rPr>
          <w:rFonts w:asciiTheme="minorHAnsi" w:hAnsiTheme="minorHAnsi"/>
          <w:sz w:val="22"/>
          <w:szCs w:val="22"/>
          <w:lang w:val="en-GB"/>
        </w:rPr>
      </w:pPr>
    </w:p>
    <w:p w:rsidR="000C0D59" w:rsidRPr="00BF039D" w:rsidRDefault="000C0D59" w:rsidP="000C0D59">
      <w:pPr>
        <w:pStyle w:val="Default"/>
        <w:rPr>
          <w:rFonts w:asciiTheme="minorHAnsi" w:hAnsiTheme="minorHAnsi"/>
          <w:b/>
          <w:sz w:val="22"/>
          <w:szCs w:val="22"/>
          <w:lang w:val="en-GB"/>
        </w:rPr>
      </w:pPr>
      <w:r w:rsidRPr="00BF039D">
        <w:rPr>
          <w:rFonts w:asciiTheme="minorHAnsi" w:hAnsiTheme="minorHAnsi"/>
          <w:b/>
          <w:sz w:val="22"/>
          <w:szCs w:val="22"/>
          <w:lang w:val="en-GB"/>
        </w:rPr>
        <w:t>The tenders of 2.500 € and less can be awarded on the basis on an invoice, without prior acceptance</w:t>
      </w:r>
      <w:r w:rsidR="004B5ABE" w:rsidRPr="00BF039D">
        <w:rPr>
          <w:rFonts w:asciiTheme="minorHAnsi" w:hAnsiTheme="minorHAnsi"/>
          <w:b/>
          <w:sz w:val="22"/>
          <w:szCs w:val="22"/>
          <w:lang w:val="en-GB"/>
        </w:rPr>
        <w:t xml:space="preserve"> of a </w:t>
      </w:r>
      <w:proofErr w:type="gramStart"/>
      <w:r w:rsidR="004B5ABE" w:rsidRPr="00BF039D">
        <w:rPr>
          <w:rFonts w:asciiTheme="minorHAnsi" w:hAnsiTheme="minorHAnsi"/>
          <w:b/>
          <w:sz w:val="22"/>
          <w:szCs w:val="22"/>
          <w:lang w:val="en-GB"/>
        </w:rPr>
        <w:t xml:space="preserve">tender </w:t>
      </w:r>
      <w:r w:rsidRPr="00BF039D">
        <w:rPr>
          <w:rFonts w:asciiTheme="minorHAnsi" w:hAnsiTheme="minorHAnsi"/>
          <w:b/>
          <w:sz w:val="22"/>
          <w:szCs w:val="22"/>
          <w:lang w:val="en-GB"/>
        </w:rPr>
        <w:t>.</w:t>
      </w:r>
      <w:proofErr w:type="gramEnd"/>
      <w:r w:rsidRPr="00BF039D">
        <w:rPr>
          <w:rFonts w:asciiTheme="minorHAnsi" w:hAnsiTheme="minorHAnsi"/>
          <w:b/>
          <w:sz w:val="22"/>
          <w:szCs w:val="22"/>
          <w:lang w:val="en-GB"/>
        </w:rPr>
        <w:t xml:space="preserve"> </w:t>
      </w:r>
    </w:p>
    <w:p w:rsidR="000C0D59" w:rsidRPr="00BF039D" w:rsidRDefault="000C0D59" w:rsidP="000C0D59">
      <w:pPr>
        <w:pStyle w:val="Default"/>
        <w:rPr>
          <w:rFonts w:asciiTheme="minorHAnsi" w:hAnsiTheme="minorHAnsi"/>
          <w:sz w:val="22"/>
          <w:szCs w:val="22"/>
          <w:lang w:val="en-GB"/>
        </w:rPr>
      </w:pPr>
      <w:r w:rsidRPr="00BF039D">
        <w:rPr>
          <w:rFonts w:asciiTheme="minorHAnsi" w:hAnsiTheme="minorHAnsi"/>
          <w:sz w:val="22"/>
          <w:szCs w:val="22"/>
          <w:lang w:val="en-GB"/>
        </w:rPr>
        <w:t xml:space="preserve">For the tenders higher than 2.500 and up-to 20.000 € </w:t>
      </w:r>
      <w:r w:rsidRPr="00BF039D">
        <w:rPr>
          <w:rFonts w:asciiTheme="minorHAnsi" w:hAnsiTheme="minorHAnsi"/>
          <w:b/>
          <w:sz w:val="22"/>
          <w:szCs w:val="22"/>
          <w:lang w:val="en-GB"/>
        </w:rPr>
        <w:t>a single tender procedure</w:t>
      </w:r>
      <w:r w:rsidRPr="00BF039D">
        <w:rPr>
          <w:rFonts w:asciiTheme="minorHAnsi" w:hAnsiTheme="minorHAnsi"/>
          <w:sz w:val="22"/>
          <w:szCs w:val="22"/>
          <w:lang w:val="en-GB"/>
        </w:rPr>
        <w:t xml:space="preserve"> must apply. The PRAG Manual does not precisely define the details for this type of the procedure, with the exception of providing a format of negotiation report. </w:t>
      </w:r>
    </w:p>
    <w:p w:rsidR="004A3547" w:rsidRPr="00BF039D" w:rsidRDefault="000C0D59" w:rsidP="000C0D59">
      <w:pPr>
        <w:jc w:val="both"/>
        <w:rPr>
          <w:lang w:val="en-GB"/>
        </w:rPr>
      </w:pPr>
      <w:r w:rsidRPr="00BF039D">
        <w:rPr>
          <w:lang w:val="en-GB"/>
        </w:rPr>
        <w:t>For further guidance on this procedure the Manual provides proposal of the procedure to be used with suggestion on the formats. The description of the single procedures for all types of contracts is available in the Point 8.1. The templates of the documentation are available in the Annex TD1.</w:t>
      </w:r>
    </w:p>
    <w:p w:rsidR="000C0D59" w:rsidRPr="00BF039D" w:rsidRDefault="000C0D59" w:rsidP="006E37EF">
      <w:pPr>
        <w:pStyle w:val="3"/>
        <w:rPr>
          <w:rFonts w:asciiTheme="minorHAnsi" w:hAnsiTheme="minorHAnsi"/>
          <w:sz w:val="24"/>
          <w:szCs w:val="24"/>
          <w:lang w:val="en-GB"/>
        </w:rPr>
      </w:pPr>
      <w:bookmarkStart w:id="35" w:name="_Toc529792180"/>
      <w:r w:rsidRPr="00BF039D">
        <w:rPr>
          <w:rFonts w:asciiTheme="minorHAnsi" w:hAnsiTheme="minorHAnsi"/>
          <w:sz w:val="24"/>
          <w:szCs w:val="24"/>
          <w:lang w:val="en-GB"/>
        </w:rPr>
        <w:t xml:space="preserve">5.2.2. </w:t>
      </w:r>
      <w:r w:rsidR="00935375" w:rsidRPr="00BF039D">
        <w:rPr>
          <w:rFonts w:asciiTheme="minorHAnsi" w:hAnsiTheme="minorHAnsi"/>
          <w:sz w:val="24"/>
          <w:szCs w:val="24"/>
          <w:lang w:val="en-GB"/>
        </w:rPr>
        <w:t xml:space="preserve">Simplified </w:t>
      </w:r>
      <w:r w:rsidRPr="00BF039D">
        <w:rPr>
          <w:rFonts w:asciiTheme="minorHAnsi" w:hAnsiTheme="minorHAnsi"/>
          <w:sz w:val="24"/>
          <w:szCs w:val="24"/>
          <w:lang w:val="en-GB"/>
        </w:rPr>
        <w:t>procedure (</w:t>
      </w:r>
      <w:proofErr w:type="gramStart"/>
      <w:r w:rsidR="00DF5CB3" w:rsidRPr="00BF039D">
        <w:rPr>
          <w:rFonts w:asciiTheme="minorHAnsi" w:hAnsiTheme="minorHAnsi"/>
          <w:sz w:val="24"/>
          <w:szCs w:val="24"/>
          <w:lang w:val="en-GB"/>
        </w:rPr>
        <w:t xml:space="preserve">above </w:t>
      </w:r>
      <w:r w:rsidR="00935375" w:rsidRPr="00BF039D">
        <w:rPr>
          <w:rFonts w:asciiTheme="minorHAnsi" w:hAnsiTheme="minorHAnsi"/>
          <w:sz w:val="24"/>
          <w:szCs w:val="24"/>
          <w:lang w:val="en-GB"/>
        </w:rPr>
        <w:t xml:space="preserve"> </w:t>
      </w:r>
      <w:r w:rsidRPr="00BF039D">
        <w:rPr>
          <w:rFonts w:asciiTheme="minorHAnsi" w:hAnsiTheme="minorHAnsi"/>
          <w:sz w:val="24"/>
          <w:szCs w:val="24"/>
          <w:lang w:val="en-GB"/>
        </w:rPr>
        <w:t>20.000</w:t>
      </w:r>
      <w:proofErr w:type="gramEnd"/>
      <w:r w:rsidRPr="00BF039D">
        <w:rPr>
          <w:rFonts w:asciiTheme="minorHAnsi" w:hAnsiTheme="minorHAnsi"/>
          <w:sz w:val="24"/>
          <w:szCs w:val="24"/>
          <w:lang w:val="en-GB"/>
        </w:rPr>
        <w:t xml:space="preserve"> </w:t>
      </w:r>
      <w:r w:rsidR="00DF5CB3" w:rsidRPr="00BF039D">
        <w:rPr>
          <w:rFonts w:asciiTheme="minorHAnsi" w:hAnsiTheme="minorHAnsi"/>
          <w:sz w:val="24"/>
          <w:szCs w:val="24"/>
          <w:lang w:val="en-GB"/>
        </w:rPr>
        <w:t xml:space="preserve"> to</w:t>
      </w:r>
      <w:r w:rsidRPr="00BF039D">
        <w:rPr>
          <w:rFonts w:asciiTheme="minorHAnsi" w:hAnsiTheme="minorHAnsi"/>
          <w:sz w:val="24"/>
          <w:szCs w:val="24"/>
          <w:lang w:val="en-GB"/>
        </w:rPr>
        <w:t xml:space="preserve"> 300.000€)</w:t>
      </w:r>
      <w:bookmarkEnd w:id="35"/>
      <w:r w:rsidRPr="00BF039D">
        <w:rPr>
          <w:rFonts w:asciiTheme="minorHAnsi" w:hAnsiTheme="minorHAnsi"/>
          <w:sz w:val="24"/>
          <w:szCs w:val="24"/>
          <w:lang w:val="en-GB"/>
        </w:rPr>
        <w:t xml:space="preserve"> </w:t>
      </w:r>
    </w:p>
    <w:p w:rsidR="000C0D59" w:rsidRPr="00BF039D" w:rsidRDefault="000C0D59" w:rsidP="000C0D59">
      <w:pPr>
        <w:pStyle w:val="Default"/>
        <w:rPr>
          <w:rFonts w:asciiTheme="minorHAnsi" w:hAnsiTheme="minorHAnsi"/>
          <w:b/>
          <w:bCs/>
          <w:sz w:val="22"/>
          <w:szCs w:val="22"/>
          <w:lang w:val="en-GB"/>
        </w:rPr>
      </w:pPr>
    </w:p>
    <w:p w:rsidR="000C0D59" w:rsidRPr="00BF039D" w:rsidRDefault="000C0D59" w:rsidP="000C0D59">
      <w:pPr>
        <w:pStyle w:val="Default"/>
        <w:rPr>
          <w:rFonts w:asciiTheme="minorHAnsi" w:hAnsiTheme="minorHAnsi"/>
          <w:b/>
          <w:bCs/>
          <w:sz w:val="22"/>
          <w:szCs w:val="22"/>
          <w:lang w:val="en-GB"/>
        </w:rPr>
      </w:pPr>
      <w:r w:rsidRPr="00BF039D">
        <w:rPr>
          <w:rFonts w:asciiTheme="minorHAnsi" w:hAnsiTheme="minorHAnsi"/>
          <w:b/>
          <w:bCs/>
          <w:sz w:val="22"/>
          <w:szCs w:val="22"/>
          <w:lang w:val="en-GB"/>
        </w:rPr>
        <w:t xml:space="preserve">Tender documents: </w:t>
      </w:r>
    </w:p>
    <w:p w:rsidR="000C0D59" w:rsidRPr="00BF039D" w:rsidRDefault="000C0D59" w:rsidP="000C0D59">
      <w:pPr>
        <w:pStyle w:val="Default"/>
        <w:rPr>
          <w:rFonts w:asciiTheme="minorHAnsi" w:hAnsiTheme="minorHAnsi"/>
          <w:sz w:val="22"/>
          <w:szCs w:val="22"/>
          <w:lang w:val="en-GB"/>
        </w:rPr>
      </w:pPr>
    </w:p>
    <w:p w:rsidR="000C0D59" w:rsidRPr="00BF039D" w:rsidRDefault="000C0D59" w:rsidP="000C0D59">
      <w:pPr>
        <w:pStyle w:val="Default"/>
        <w:numPr>
          <w:ilvl w:val="0"/>
          <w:numId w:val="3"/>
        </w:numPr>
        <w:rPr>
          <w:rFonts w:asciiTheme="minorHAnsi" w:hAnsiTheme="minorHAnsi"/>
          <w:sz w:val="22"/>
          <w:szCs w:val="22"/>
          <w:u w:val="single"/>
          <w:lang w:val="en-GB"/>
        </w:rPr>
      </w:pPr>
      <w:r w:rsidRPr="00BF039D">
        <w:rPr>
          <w:rFonts w:asciiTheme="minorHAnsi" w:hAnsiTheme="minorHAnsi"/>
          <w:sz w:val="22"/>
          <w:szCs w:val="22"/>
          <w:u w:val="single"/>
          <w:lang w:val="en-GB"/>
        </w:rPr>
        <w:t xml:space="preserve">Tender dossier </w:t>
      </w:r>
    </w:p>
    <w:p w:rsidR="000C0D59" w:rsidRPr="00BF039D" w:rsidRDefault="000C0D59" w:rsidP="000C0D59">
      <w:pPr>
        <w:pStyle w:val="Default"/>
        <w:rPr>
          <w:rFonts w:asciiTheme="minorHAnsi" w:hAnsiTheme="minorHAnsi"/>
          <w:sz w:val="22"/>
          <w:szCs w:val="22"/>
          <w:lang w:val="en-GB"/>
        </w:rPr>
      </w:pPr>
    </w:p>
    <w:p w:rsidR="000C0D59" w:rsidRPr="00BF039D" w:rsidRDefault="000C0D59" w:rsidP="000C0D59">
      <w:pPr>
        <w:pStyle w:val="Default"/>
        <w:rPr>
          <w:rFonts w:asciiTheme="minorHAnsi" w:hAnsiTheme="minorHAnsi"/>
          <w:sz w:val="22"/>
          <w:szCs w:val="22"/>
          <w:lang w:val="en-GB"/>
        </w:rPr>
      </w:pPr>
      <w:r w:rsidRPr="00BF039D">
        <w:rPr>
          <w:rFonts w:asciiTheme="minorHAnsi" w:hAnsiTheme="minorHAnsi"/>
          <w:sz w:val="22"/>
          <w:szCs w:val="22"/>
          <w:lang w:val="en-GB"/>
        </w:rPr>
        <w:t xml:space="preserve">In the </w:t>
      </w:r>
      <w:proofErr w:type="gramStart"/>
      <w:r w:rsidR="00935375" w:rsidRPr="00BF039D">
        <w:rPr>
          <w:rFonts w:asciiTheme="minorHAnsi" w:hAnsiTheme="minorHAnsi"/>
          <w:sz w:val="22"/>
          <w:szCs w:val="22"/>
          <w:lang w:val="en-GB"/>
        </w:rPr>
        <w:t xml:space="preserve">simplified </w:t>
      </w:r>
      <w:r w:rsidRPr="00BF039D">
        <w:rPr>
          <w:rFonts w:asciiTheme="minorHAnsi" w:hAnsiTheme="minorHAnsi"/>
          <w:sz w:val="22"/>
          <w:szCs w:val="22"/>
          <w:lang w:val="en-GB"/>
        </w:rPr>
        <w:t xml:space="preserve"> procedure</w:t>
      </w:r>
      <w:proofErr w:type="gramEnd"/>
      <w:r w:rsidRPr="00BF039D">
        <w:rPr>
          <w:rFonts w:asciiTheme="minorHAnsi" w:hAnsiTheme="minorHAnsi"/>
          <w:sz w:val="22"/>
          <w:szCs w:val="22"/>
          <w:lang w:val="en-GB"/>
        </w:rPr>
        <w:t xml:space="preserve"> for services the beneficiaries are allowed to use simplified tender documentation. According to the Financial Regulation, Article 190, the tender documentation should include at least the following: </w:t>
      </w:r>
    </w:p>
    <w:p w:rsidR="000C0D59" w:rsidRPr="00BF039D" w:rsidRDefault="000C0D59" w:rsidP="000C0D59">
      <w:pPr>
        <w:pStyle w:val="Default"/>
        <w:rPr>
          <w:rFonts w:asciiTheme="minorHAnsi" w:hAnsiTheme="minorHAnsi"/>
          <w:sz w:val="22"/>
          <w:szCs w:val="22"/>
          <w:lang w:val="en-GB"/>
        </w:rPr>
      </w:pPr>
    </w:p>
    <w:p w:rsidR="000C0D59" w:rsidRPr="00BF039D" w:rsidRDefault="000C0D59" w:rsidP="000C0D59">
      <w:pPr>
        <w:pStyle w:val="Default"/>
        <w:rPr>
          <w:rFonts w:asciiTheme="minorHAnsi" w:hAnsiTheme="minorHAnsi"/>
          <w:sz w:val="22"/>
          <w:szCs w:val="22"/>
          <w:lang w:val="en-GB"/>
        </w:rPr>
      </w:pPr>
      <w:r w:rsidRPr="00BF039D">
        <w:rPr>
          <w:rFonts w:asciiTheme="minorHAnsi" w:hAnsiTheme="minorHAnsi"/>
          <w:sz w:val="22"/>
          <w:szCs w:val="22"/>
          <w:lang w:val="en-GB"/>
        </w:rPr>
        <w:t xml:space="preserve">(a) </w:t>
      </w:r>
      <w:proofErr w:type="gramStart"/>
      <w:r w:rsidRPr="00BF039D">
        <w:rPr>
          <w:rFonts w:asciiTheme="minorHAnsi" w:hAnsiTheme="minorHAnsi"/>
          <w:sz w:val="22"/>
          <w:szCs w:val="22"/>
          <w:lang w:val="en-GB"/>
        </w:rPr>
        <w:t>instructions</w:t>
      </w:r>
      <w:proofErr w:type="gramEnd"/>
      <w:r w:rsidRPr="00BF039D">
        <w:rPr>
          <w:rFonts w:asciiTheme="minorHAnsi" w:hAnsiTheme="minorHAnsi"/>
          <w:sz w:val="22"/>
          <w:szCs w:val="22"/>
          <w:lang w:val="en-GB"/>
        </w:rPr>
        <w:t xml:space="preserve"> to tenderers, which must include: </w:t>
      </w:r>
    </w:p>
    <w:p w:rsidR="000C0D59" w:rsidRPr="00BF039D" w:rsidRDefault="000C0D59" w:rsidP="000C0D59">
      <w:pPr>
        <w:pStyle w:val="Default"/>
        <w:rPr>
          <w:rFonts w:asciiTheme="minorHAnsi" w:hAnsiTheme="minorHAnsi"/>
          <w:sz w:val="22"/>
          <w:szCs w:val="22"/>
          <w:lang w:val="en-GB"/>
        </w:rPr>
      </w:pPr>
      <w:r w:rsidRPr="00BF039D">
        <w:rPr>
          <w:rFonts w:asciiTheme="minorHAnsi" w:hAnsiTheme="minorHAnsi"/>
          <w:sz w:val="22"/>
          <w:szCs w:val="22"/>
          <w:lang w:val="en-GB"/>
        </w:rPr>
        <w:t>(</w:t>
      </w:r>
      <w:proofErr w:type="spellStart"/>
      <w:r w:rsidRPr="00BF039D">
        <w:rPr>
          <w:rFonts w:asciiTheme="minorHAnsi" w:hAnsiTheme="minorHAnsi"/>
          <w:sz w:val="22"/>
          <w:szCs w:val="22"/>
          <w:lang w:val="en-GB"/>
        </w:rPr>
        <w:t>i</w:t>
      </w:r>
      <w:proofErr w:type="spellEnd"/>
      <w:r w:rsidRPr="00BF039D">
        <w:rPr>
          <w:rFonts w:asciiTheme="minorHAnsi" w:hAnsiTheme="minorHAnsi"/>
          <w:sz w:val="22"/>
          <w:szCs w:val="22"/>
          <w:lang w:val="en-GB"/>
        </w:rPr>
        <w:t xml:space="preserve">) </w:t>
      </w:r>
      <w:proofErr w:type="gramStart"/>
      <w:r w:rsidRPr="00BF039D">
        <w:rPr>
          <w:rFonts w:asciiTheme="minorHAnsi" w:hAnsiTheme="minorHAnsi"/>
          <w:sz w:val="22"/>
          <w:szCs w:val="22"/>
          <w:lang w:val="en-GB"/>
        </w:rPr>
        <w:t>the</w:t>
      </w:r>
      <w:proofErr w:type="gramEnd"/>
      <w:r w:rsidRPr="00BF039D">
        <w:rPr>
          <w:rFonts w:asciiTheme="minorHAnsi" w:hAnsiTheme="minorHAnsi"/>
          <w:sz w:val="22"/>
          <w:szCs w:val="22"/>
          <w:lang w:val="en-GB"/>
        </w:rPr>
        <w:t xml:space="preserve"> type of contract; </w:t>
      </w:r>
    </w:p>
    <w:p w:rsidR="000C0D59" w:rsidRPr="00BF039D" w:rsidRDefault="000C0D59" w:rsidP="000C0D59">
      <w:pPr>
        <w:pStyle w:val="Default"/>
        <w:rPr>
          <w:rFonts w:asciiTheme="minorHAnsi" w:hAnsiTheme="minorHAnsi"/>
          <w:sz w:val="22"/>
          <w:szCs w:val="22"/>
          <w:lang w:val="en-GB"/>
        </w:rPr>
      </w:pPr>
      <w:r w:rsidRPr="00BF039D">
        <w:rPr>
          <w:rFonts w:asciiTheme="minorHAnsi" w:hAnsiTheme="minorHAnsi"/>
          <w:sz w:val="22"/>
          <w:szCs w:val="22"/>
          <w:lang w:val="en-GB"/>
        </w:rPr>
        <w:t xml:space="preserve">(ii) </w:t>
      </w:r>
      <w:proofErr w:type="gramStart"/>
      <w:r w:rsidRPr="00BF039D">
        <w:rPr>
          <w:rFonts w:asciiTheme="minorHAnsi" w:hAnsiTheme="minorHAnsi"/>
          <w:sz w:val="22"/>
          <w:szCs w:val="22"/>
          <w:lang w:val="en-GB"/>
        </w:rPr>
        <w:t>the</w:t>
      </w:r>
      <w:proofErr w:type="gramEnd"/>
      <w:r w:rsidRPr="00BF039D">
        <w:rPr>
          <w:rFonts w:asciiTheme="minorHAnsi" w:hAnsiTheme="minorHAnsi"/>
          <w:sz w:val="22"/>
          <w:szCs w:val="22"/>
          <w:lang w:val="en-GB"/>
        </w:rPr>
        <w:t xml:space="preserve"> award criteria and their weightings; </w:t>
      </w:r>
    </w:p>
    <w:p w:rsidR="000C0D59" w:rsidRPr="00BF039D" w:rsidRDefault="000C0D59" w:rsidP="000C0D59">
      <w:pPr>
        <w:pStyle w:val="Default"/>
        <w:rPr>
          <w:rFonts w:asciiTheme="minorHAnsi" w:hAnsiTheme="minorHAnsi"/>
          <w:sz w:val="22"/>
          <w:szCs w:val="22"/>
          <w:lang w:val="en-GB"/>
        </w:rPr>
      </w:pPr>
      <w:r w:rsidRPr="00BF039D">
        <w:rPr>
          <w:rFonts w:asciiTheme="minorHAnsi" w:hAnsiTheme="minorHAnsi"/>
          <w:sz w:val="22"/>
          <w:szCs w:val="22"/>
          <w:lang w:val="en-GB"/>
        </w:rPr>
        <w:t xml:space="preserve">(iii) </w:t>
      </w:r>
      <w:proofErr w:type="gramStart"/>
      <w:r w:rsidRPr="00BF039D">
        <w:rPr>
          <w:rFonts w:asciiTheme="minorHAnsi" w:hAnsiTheme="minorHAnsi"/>
          <w:sz w:val="22"/>
          <w:szCs w:val="22"/>
          <w:lang w:val="en-GB"/>
        </w:rPr>
        <w:t>the</w:t>
      </w:r>
      <w:proofErr w:type="gramEnd"/>
      <w:r w:rsidRPr="00BF039D">
        <w:rPr>
          <w:rFonts w:asciiTheme="minorHAnsi" w:hAnsiTheme="minorHAnsi"/>
          <w:sz w:val="22"/>
          <w:szCs w:val="22"/>
          <w:lang w:val="en-GB"/>
        </w:rPr>
        <w:t xml:space="preserve"> possibility of interviews and the timetable for them; </w:t>
      </w:r>
    </w:p>
    <w:p w:rsidR="000C0D59" w:rsidRPr="00BF039D" w:rsidRDefault="000C0D59" w:rsidP="000C0D59">
      <w:pPr>
        <w:pStyle w:val="Default"/>
        <w:rPr>
          <w:rFonts w:asciiTheme="minorHAnsi" w:hAnsiTheme="minorHAnsi"/>
          <w:sz w:val="22"/>
          <w:szCs w:val="22"/>
          <w:lang w:val="en-GB"/>
        </w:rPr>
      </w:pPr>
      <w:r w:rsidRPr="00BF039D">
        <w:rPr>
          <w:rFonts w:asciiTheme="minorHAnsi" w:hAnsiTheme="minorHAnsi"/>
          <w:sz w:val="22"/>
          <w:szCs w:val="22"/>
          <w:lang w:val="en-GB"/>
        </w:rPr>
        <w:t xml:space="preserve">(iv) </w:t>
      </w:r>
      <w:proofErr w:type="gramStart"/>
      <w:r w:rsidRPr="00BF039D">
        <w:rPr>
          <w:rFonts w:asciiTheme="minorHAnsi" w:hAnsiTheme="minorHAnsi"/>
          <w:sz w:val="22"/>
          <w:szCs w:val="22"/>
          <w:lang w:val="en-GB"/>
        </w:rPr>
        <w:t>whether</w:t>
      </w:r>
      <w:proofErr w:type="gramEnd"/>
      <w:r w:rsidRPr="00BF039D">
        <w:rPr>
          <w:rFonts w:asciiTheme="minorHAnsi" w:hAnsiTheme="minorHAnsi"/>
          <w:sz w:val="22"/>
          <w:szCs w:val="22"/>
          <w:lang w:val="en-GB"/>
        </w:rPr>
        <w:t xml:space="preserve"> variants are permitted; </w:t>
      </w:r>
    </w:p>
    <w:p w:rsidR="000C0D59" w:rsidRPr="00BF039D" w:rsidRDefault="000C0D59" w:rsidP="000C0D59">
      <w:pPr>
        <w:pStyle w:val="Default"/>
        <w:rPr>
          <w:rFonts w:asciiTheme="minorHAnsi" w:hAnsiTheme="minorHAnsi"/>
          <w:sz w:val="22"/>
          <w:szCs w:val="22"/>
          <w:lang w:val="en-GB"/>
        </w:rPr>
      </w:pPr>
      <w:r w:rsidRPr="00BF039D">
        <w:rPr>
          <w:rFonts w:asciiTheme="minorHAnsi" w:hAnsiTheme="minorHAnsi"/>
          <w:sz w:val="22"/>
          <w:szCs w:val="22"/>
          <w:lang w:val="en-GB"/>
        </w:rPr>
        <w:t xml:space="preserve">(v) </w:t>
      </w:r>
      <w:proofErr w:type="gramStart"/>
      <w:r w:rsidRPr="00BF039D">
        <w:rPr>
          <w:rFonts w:asciiTheme="minorHAnsi" w:hAnsiTheme="minorHAnsi"/>
          <w:sz w:val="22"/>
          <w:szCs w:val="22"/>
          <w:lang w:val="en-GB"/>
        </w:rPr>
        <w:t>the</w:t>
      </w:r>
      <w:proofErr w:type="gramEnd"/>
      <w:r w:rsidRPr="00BF039D">
        <w:rPr>
          <w:rFonts w:asciiTheme="minorHAnsi" w:hAnsiTheme="minorHAnsi"/>
          <w:sz w:val="22"/>
          <w:szCs w:val="22"/>
          <w:lang w:val="en-GB"/>
        </w:rPr>
        <w:t xml:space="preserve"> proportion of sub-contracting which may be authorised; </w:t>
      </w:r>
    </w:p>
    <w:p w:rsidR="000C0D59" w:rsidRPr="00BF039D" w:rsidRDefault="000C0D59" w:rsidP="000C0D59">
      <w:pPr>
        <w:pStyle w:val="Default"/>
        <w:rPr>
          <w:rFonts w:asciiTheme="minorHAnsi" w:hAnsiTheme="minorHAnsi"/>
          <w:sz w:val="22"/>
          <w:szCs w:val="22"/>
          <w:lang w:val="en-GB"/>
        </w:rPr>
      </w:pPr>
      <w:r w:rsidRPr="00BF039D">
        <w:rPr>
          <w:rFonts w:asciiTheme="minorHAnsi" w:hAnsiTheme="minorHAnsi"/>
          <w:sz w:val="22"/>
          <w:szCs w:val="22"/>
          <w:lang w:val="en-GB"/>
        </w:rPr>
        <w:t xml:space="preserve">(vi) </w:t>
      </w:r>
      <w:proofErr w:type="gramStart"/>
      <w:r w:rsidRPr="00BF039D">
        <w:rPr>
          <w:rFonts w:asciiTheme="minorHAnsi" w:hAnsiTheme="minorHAnsi"/>
          <w:sz w:val="22"/>
          <w:szCs w:val="22"/>
          <w:lang w:val="en-GB"/>
        </w:rPr>
        <w:t>the</w:t>
      </w:r>
      <w:proofErr w:type="gramEnd"/>
      <w:r w:rsidRPr="00BF039D">
        <w:rPr>
          <w:rFonts w:asciiTheme="minorHAnsi" w:hAnsiTheme="minorHAnsi"/>
          <w:sz w:val="22"/>
          <w:szCs w:val="22"/>
          <w:lang w:val="en-GB"/>
        </w:rPr>
        <w:t xml:space="preserve"> maximum budget available for the contract; </w:t>
      </w:r>
    </w:p>
    <w:p w:rsidR="000C0D59" w:rsidRPr="00BF039D" w:rsidRDefault="000C0D59" w:rsidP="000C0D59">
      <w:pPr>
        <w:pStyle w:val="Default"/>
        <w:rPr>
          <w:rFonts w:asciiTheme="minorHAnsi" w:hAnsiTheme="minorHAnsi"/>
          <w:sz w:val="22"/>
          <w:szCs w:val="22"/>
          <w:lang w:val="en-GB"/>
        </w:rPr>
      </w:pPr>
      <w:r w:rsidRPr="00BF039D">
        <w:rPr>
          <w:rFonts w:asciiTheme="minorHAnsi" w:hAnsiTheme="minorHAnsi"/>
          <w:sz w:val="22"/>
          <w:szCs w:val="22"/>
          <w:lang w:val="en-GB"/>
        </w:rPr>
        <w:t xml:space="preserve">(vii) </w:t>
      </w:r>
      <w:proofErr w:type="gramStart"/>
      <w:r w:rsidRPr="00BF039D">
        <w:rPr>
          <w:rFonts w:asciiTheme="minorHAnsi" w:hAnsiTheme="minorHAnsi"/>
          <w:sz w:val="22"/>
          <w:szCs w:val="22"/>
          <w:lang w:val="en-GB"/>
        </w:rPr>
        <w:t>the</w:t>
      </w:r>
      <w:proofErr w:type="gramEnd"/>
      <w:r w:rsidRPr="00BF039D">
        <w:rPr>
          <w:rFonts w:asciiTheme="minorHAnsi" w:hAnsiTheme="minorHAnsi"/>
          <w:sz w:val="22"/>
          <w:szCs w:val="22"/>
          <w:lang w:val="en-GB"/>
        </w:rPr>
        <w:t xml:space="preserve"> currency of tenders; </w:t>
      </w:r>
    </w:p>
    <w:p w:rsidR="000C0D59" w:rsidRPr="00BF039D" w:rsidRDefault="000C0D59" w:rsidP="000C0D59">
      <w:pPr>
        <w:pStyle w:val="Default"/>
        <w:rPr>
          <w:rFonts w:asciiTheme="minorHAnsi" w:hAnsiTheme="minorHAnsi"/>
          <w:sz w:val="22"/>
          <w:szCs w:val="22"/>
          <w:lang w:val="en-GB"/>
        </w:rPr>
      </w:pPr>
      <w:r w:rsidRPr="00BF039D">
        <w:rPr>
          <w:rFonts w:asciiTheme="minorHAnsi" w:hAnsiTheme="minorHAnsi"/>
          <w:sz w:val="22"/>
          <w:szCs w:val="22"/>
          <w:lang w:val="en-GB"/>
        </w:rPr>
        <w:t xml:space="preserve">(b) </w:t>
      </w:r>
      <w:proofErr w:type="gramStart"/>
      <w:r w:rsidRPr="00BF039D">
        <w:rPr>
          <w:rFonts w:asciiTheme="minorHAnsi" w:hAnsiTheme="minorHAnsi"/>
          <w:sz w:val="22"/>
          <w:szCs w:val="22"/>
          <w:lang w:val="en-GB"/>
        </w:rPr>
        <w:t>shortlist</w:t>
      </w:r>
      <w:proofErr w:type="gramEnd"/>
      <w:r w:rsidRPr="00BF039D">
        <w:rPr>
          <w:rFonts w:asciiTheme="minorHAnsi" w:hAnsiTheme="minorHAnsi"/>
          <w:sz w:val="22"/>
          <w:szCs w:val="22"/>
          <w:lang w:val="en-GB"/>
        </w:rPr>
        <w:t xml:space="preserve"> of candidates selected (mentioning the ban on association); </w:t>
      </w:r>
    </w:p>
    <w:p w:rsidR="000C0D59" w:rsidRPr="00BF039D" w:rsidRDefault="000C0D59" w:rsidP="000C0D59">
      <w:pPr>
        <w:pStyle w:val="Default"/>
        <w:rPr>
          <w:rFonts w:asciiTheme="minorHAnsi" w:hAnsiTheme="minorHAnsi"/>
          <w:sz w:val="22"/>
          <w:szCs w:val="22"/>
          <w:lang w:val="en-GB"/>
        </w:rPr>
      </w:pPr>
      <w:r w:rsidRPr="00BF039D">
        <w:rPr>
          <w:rFonts w:asciiTheme="minorHAnsi" w:hAnsiTheme="minorHAnsi"/>
          <w:sz w:val="22"/>
          <w:szCs w:val="22"/>
          <w:lang w:val="en-GB"/>
        </w:rPr>
        <w:t xml:space="preserve">(c) </w:t>
      </w:r>
      <w:proofErr w:type="gramStart"/>
      <w:r w:rsidRPr="00BF039D">
        <w:rPr>
          <w:rFonts w:asciiTheme="minorHAnsi" w:hAnsiTheme="minorHAnsi"/>
          <w:sz w:val="22"/>
          <w:szCs w:val="22"/>
          <w:lang w:val="en-GB"/>
        </w:rPr>
        <w:t>general</w:t>
      </w:r>
      <w:proofErr w:type="gramEnd"/>
      <w:r w:rsidRPr="00BF039D">
        <w:rPr>
          <w:rFonts w:asciiTheme="minorHAnsi" w:hAnsiTheme="minorHAnsi"/>
          <w:sz w:val="22"/>
          <w:szCs w:val="22"/>
          <w:lang w:val="en-GB"/>
        </w:rPr>
        <w:t xml:space="preserve"> conditions for service contracts; </w:t>
      </w:r>
    </w:p>
    <w:p w:rsidR="000C0D59" w:rsidRPr="00BF039D" w:rsidRDefault="000C0D59" w:rsidP="000C0D59">
      <w:pPr>
        <w:pStyle w:val="Default"/>
        <w:rPr>
          <w:rFonts w:asciiTheme="minorHAnsi" w:hAnsiTheme="minorHAnsi"/>
          <w:sz w:val="22"/>
          <w:szCs w:val="22"/>
          <w:lang w:val="en-GB"/>
        </w:rPr>
      </w:pPr>
      <w:r w:rsidRPr="00BF039D">
        <w:rPr>
          <w:rFonts w:asciiTheme="minorHAnsi" w:hAnsiTheme="minorHAnsi"/>
          <w:sz w:val="22"/>
          <w:szCs w:val="22"/>
          <w:lang w:val="en-GB"/>
        </w:rPr>
        <w:t xml:space="preserve">(d) </w:t>
      </w:r>
      <w:proofErr w:type="gramStart"/>
      <w:r w:rsidRPr="00BF039D">
        <w:rPr>
          <w:rFonts w:asciiTheme="minorHAnsi" w:hAnsiTheme="minorHAnsi"/>
          <w:sz w:val="22"/>
          <w:szCs w:val="22"/>
          <w:lang w:val="en-GB"/>
        </w:rPr>
        <w:t>specific</w:t>
      </w:r>
      <w:proofErr w:type="gramEnd"/>
      <w:r w:rsidRPr="00BF039D">
        <w:rPr>
          <w:rFonts w:asciiTheme="minorHAnsi" w:hAnsiTheme="minorHAnsi"/>
          <w:sz w:val="22"/>
          <w:szCs w:val="22"/>
          <w:lang w:val="en-GB"/>
        </w:rPr>
        <w:t xml:space="preserve"> conditions which amplify, supplement or derogate from the general </w:t>
      </w:r>
      <w:r w:rsidR="002674AF" w:rsidRPr="002674AF">
        <w:rPr>
          <w:rFonts w:asciiTheme="minorHAnsi" w:hAnsiTheme="minorHAnsi"/>
          <w:sz w:val="22"/>
          <w:szCs w:val="22"/>
          <w:lang w:val="en-GB"/>
        </w:rPr>
        <w:t>conditions; terms</w:t>
      </w:r>
      <w:r w:rsidRPr="00BF039D">
        <w:rPr>
          <w:rFonts w:asciiTheme="minorHAnsi" w:hAnsiTheme="minorHAnsi"/>
          <w:sz w:val="22"/>
          <w:szCs w:val="22"/>
          <w:lang w:val="en-GB"/>
        </w:rPr>
        <w:t xml:space="preserve"> of reference indicating the planned timetable for the project and dates from which it is planned that the principal experts must be available; </w:t>
      </w:r>
    </w:p>
    <w:p w:rsidR="000C0D59" w:rsidRPr="00BF039D" w:rsidRDefault="000C0D59" w:rsidP="000C0D59">
      <w:pPr>
        <w:jc w:val="both"/>
        <w:rPr>
          <w:lang w:val="en-GB"/>
        </w:rPr>
      </w:pPr>
      <w:r w:rsidRPr="00BF039D">
        <w:rPr>
          <w:lang w:val="en-GB"/>
        </w:rPr>
        <w:t xml:space="preserve">(f) </w:t>
      </w:r>
      <w:proofErr w:type="gramStart"/>
      <w:r w:rsidRPr="00BF039D">
        <w:rPr>
          <w:lang w:val="en-GB"/>
        </w:rPr>
        <w:t>price</w:t>
      </w:r>
      <w:proofErr w:type="gramEnd"/>
      <w:r w:rsidRPr="00BF039D">
        <w:rPr>
          <w:lang w:val="en-GB"/>
        </w:rPr>
        <w:t xml:space="preserve"> schedule (for completion by the tenderer);</w:t>
      </w:r>
    </w:p>
    <w:p w:rsidR="000C0D59" w:rsidRPr="00BF039D" w:rsidRDefault="000C0D59" w:rsidP="000C0D59">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(g) </w:t>
      </w:r>
      <w:proofErr w:type="gramStart"/>
      <w:r w:rsidRPr="00BF039D">
        <w:rPr>
          <w:rFonts w:asciiTheme="minorHAnsi" w:hAnsiTheme="minorHAnsi"/>
          <w:sz w:val="22"/>
          <w:szCs w:val="22"/>
          <w:lang w:val="en-GB"/>
        </w:rPr>
        <w:t>tender</w:t>
      </w:r>
      <w:proofErr w:type="gramEnd"/>
      <w:r w:rsidRPr="00BF039D">
        <w:rPr>
          <w:rFonts w:asciiTheme="minorHAnsi" w:hAnsiTheme="minorHAnsi"/>
          <w:sz w:val="22"/>
          <w:szCs w:val="22"/>
          <w:lang w:val="en-GB"/>
        </w:rPr>
        <w:t xml:space="preserve"> form; </w:t>
      </w:r>
    </w:p>
    <w:p w:rsidR="000C0D59" w:rsidRPr="00BF039D" w:rsidRDefault="000C0D59" w:rsidP="000C0D59">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(h) </w:t>
      </w:r>
      <w:proofErr w:type="gramStart"/>
      <w:r w:rsidRPr="00BF039D">
        <w:rPr>
          <w:rFonts w:asciiTheme="minorHAnsi" w:hAnsiTheme="minorHAnsi"/>
          <w:sz w:val="22"/>
          <w:szCs w:val="22"/>
          <w:lang w:val="en-GB"/>
        </w:rPr>
        <w:t>contract</w:t>
      </w:r>
      <w:proofErr w:type="gramEnd"/>
      <w:r w:rsidRPr="00BF039D">
        <w:rPr>
          <w:rFonts w:asciiTheme="minorHAnsi" w:hAnsiTheme="minorHAnsi"/>
          <w:sz w:val="22"/>
          <w:szCs w:val="22"/>
          <w:lang w:val="en-GB"/>
        </w:rPr>
        <w:t xml:space="preserve"> form; </w:t>
      </w:r>
    </w:p>
    <w:p w:rsidR="000C0D59" w:rsidRPr="00BF039D" w:rsidRDefault="000C0D59" w:rsidP="000C0D59">
      <w:pPr>
        <w:pStyle w:val="Default"/>
        <w:jc w:val="both"/>
        <w:rPr>
          <w:rFonts w:asciiTheme="minorHAnsi" w:hAnsiTheme="minorHAnsi"/>
          <w:sz w:val="22"/>
          <w:szCs w:val="22"/>
          <w:lang w:val="en-GB"/>
        </w:rPr>
      </w:pPr>
      <w:r w:rsidRPr="00BF039D">
        <w:rPr>
          <w:rFonts w:asciiTheme="minorHAnsi" w:hAnsiTheme="minorHAnsi"/>
          <w:sz w:val="22"/>
          <w:szCs w:val="22"/>
          <w:lang w:val="en-GB"/>
        </w:rPr>
        <w:t>(</w:t>
      </w:r>
      <w:proofErr w:type="spellStart"/>
      <w:r w:rsidRPr="00BF039D">
        <w:rPr>
          <w:rFonts w:asciiTheme="minorHAnsi" w:hAnsiTheme="minorHAnsi"/>
          <w:sz w:val="22"/>
          <w:szCs w:val="22"/>
          <w:lang w:val="en-GB"/>
        </w:rPr>
        <w:t>i</w:t>
      </w:r>
      <w:proofErr w:type="spellEnd"/>
      <w:r w:rsidRPr="00BF039D">
        <w:rPr>
          <w:rFonts w:asciiTheme="minorHAnsi" w:hAnsiTheme="minorHAnsi"/>
          <w:sz w:val="22"/>
          <w:szCs w:val="22"/>
          <w:lang w:val="en-GB"/>
        </w:rPr>
        <w:t xml:space="preserve">) </w:t>
      </w:r>
      <w:proofErr w:type="gramStart"/>
      <w:r w:rsidRPr="00BF039D">
        <w:rPr>
          <w:rFonts w:asciiTheme="minorHAnsi" w:hAnsiTheme="minorHAnsi"/>
          <w:sz w:val="22"/>
          <w:szCs w:val="22"/>
          <w:lang w:val="en-GB"/>
        </w:rPr>
        <w:t>if</w:t>
      </w:r>
      <w:proofErr w:type="gramEnd"/>
      <w:r w:rsidRPr="00BF039D">
        <w:rPr>
          <w:rFonts w:asciiTheme="minorHAnsi" w:hAnsiTheme="minorHAnsi"/>
          <w:sz w:val="22"/>
          <w:szCs w:val="22"/>
          <w:lang w:val="en-GB"/>
        </w:rPr>
        <w:t xml:space="preserve"> applicable, bank (or similar) guarantee forms for the payment of pre-financing. </w:t>
      </w:r>
    </w:p>
    <w:p w:rsidR="000C0D59" w:rsidRPr="00BF039D" w:rsidRDefault="000C0D59" w:rsidP="000C0D59">
      <w:pPr>
        <w:pStyle w:val="Default"/>
        <w:jc w:val="both"/>
        <w:rPr>
          <w:rFonts w:asciiTheme="minorHAnsi" w:hAnsiTheme="minorHAnsi"/>
          <w:sz w:val="22"/>
          <w:szCs w:val="22"/>
          <w:lang w:val="en-GB"/>
        </w:rPr>
      </w:pPr>
    </w:p>
    <w:p w:rsidR="000C0D59" w:rsidRPr="00BF039D" w:rsidRDefault="000C0D59" w:rsidP="000C0D59">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On the basis of the above definitions this Manual provides example templates of simplified tender documentation for consideration and eventual use by the Programmes. The simplified templates for tender documentation for Service contracts are available in INTERACT IPA CBC Public procurement forum9. The standard PRAG templates for services (reports, grids etc.) can be downloaded from the web-site: </w:t>
      </w:r>
      <w:hyperlink r:id="rId13" w:history="1">
        <w:r w:rsidRPr="00BF039D">
          <w:rPr>
            <w:rStyle w:val="-"/>
            <w:rFonts w:asciiTheme="minorHAnsi" w:hAnsiTheme="minorHAnsi"/>
            <w:sz w:val="22"/>
            <w:szCs w:val="22"/>
            <w:lang w:val="en-GB"/>
          </w:rPr>
          <w:t>http://ec.europa.eu/europeaid/prag/annexes.do?group=B</w:t>
        </w:r>
      </w:hyperlink>
    </w:p>
    <w:p w:rsidR="000C0D59" w:rsidRPr="00BF039D" w:rsidRDefault="000C0D59" w:rsidP="000C0D59">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 </w:t>
      </w:r>
    </w:p>
    <w:p w:rsidR="000C0D59" w:rsidRPr="00BF039D" w:rsidRDefault="000C0D59" w:rsidP="000C0D59">
      <w:pPr>
        <w:pStyle w:val="Default"/>
        <w:jc w:val="both"/>
        <w:rPr>
          <w:rFonts w:asciiTheme="minorHAnsi" w:hAnsiTheme="minorHAnsi"/>
          <w:sz w:val="22"/>
          <w:szCs w:val="22"/>
          <w:lang w:val="en-GB"/>
        </w:rPr>
      </w:pPr>
      <w:r w:rsidRPr="00BF039D">
        <w:rPr>
          <w:rFonts w:asciiTheme="minorHAnsi" w:hAnsiTheme="minorHAnsi"/>
          <w:i/>
          <w:iCs/>
          <w:sz w:val="22"/>
          <w:szCs w:val="22"/>
          <w:lang w:val="en-GB"/>
        </w:rPr>
        <w:t xml:space="preserve">• </w:t>
      </w:r>
      <w:r w:rsidRPr="00BF039D">
        <w:rPr>
          <w:rFonts w:asciiTheme="minorHAnsi" w:hAnsiTheme="minorHAnsi"/>
          <w:sz w:val="22"/>
          <w:szCs w:val="22"/>
          <w:u w:val="single"/>
          <w:lang w:val="en-GB"/>
        </w:rPr>
        <w:t>Terms of reference</w:t>
      </w:r>
      <w:r w:rsidRPr="00BF039D">
        <w:rPr>
          <w:rFonts w:asciiTheme="minorHAnsi" w:hAnsiTheme="minorHAnsi"/>
          <w:sz w:val="22"/>
          <w:szCs w:val="22"/>
          <w:lang w:val="en-GB"/>
        </w:rPr>
        <w:t xml:space="preserve"> </w:t>
      </w:r>
    </w:p>
    <w:p w:rsidR="000C0D59" w:rsidRPr="00BF039D" w:rsidRDefault="000C0D59" w:rsidP="000C0D59">
      <w:pPr>
        <w:pStyle w:val="Default"/>
        <w:jc w:val="both"/>
        <w:rPr>
          <w:rFonts w:asciiTheme="minorHAnsi" w:hAnsiTheme="minorHAnsi"/>
          <w:sz w:val="22"/>
          <w:szCs w:val="22"/>
          <w:lang w:val="en-GB"/>
        </w:rPr>
      </w:pPr>
    </w:p>
    <w:p w:rsidR="000C0D59" w:rsidRPr="00BF039D" w:rsidRDefault="000C0D59" w:rsidP="000C0D59">
      <w:pPr>
        <w:pStyle w:val="Default"/>
        <w:jc w:val="both"/>
        <w:rPr>
          <w:rFonts w:asciiTheme="minorHAnsi" w:hAnsiTheme="minorHAnsi"/>
          <w:sz w:val="22"/>
          <w:szCs w:val="22"/>
          <w:lang w:val="en-GB"/>
        </w:rPr>
      </w:pPr>
      <w:r w:rsidRPr="00BF039D">
        <w:rPr>
          <w:rFonts w:asciiTheme="minorHAnsi" w:hAnsiTheme="minorHAnsi"/>
          <w:b/>
          <w:bCs/>
          <w:sz w:val="22"/>
          <w:szCs w:val="22"/>
          <w:lang w:val="en-GB"/>
        </w:rPr>
        <w:t>The Terms of reference (</w:t>
      </w:r>
      <w:proofErr w:type="spellStart"/>
      <w:r w:rsidRPr="00BF039D">
        <w:rPr>
          <w:rFonts w:asciiTheme="minorHAnsi" w:hAnsiTheme="minorHAnsi"/>
          <w:b/>
          <w:bCs/>
          <w:sz w:val="22"/>
          <w:szCs w:val="22"/>
          <w:lang w:val="en-GB"/>
        </w:rPr>
        <w:t>ToR</w:t>
      </w:r>
      <w:proofErr w:type="spellEnd"/>
      <w:r w:rsidRPr="00BF039D">
        <w:rPr>
          <w:rFonts w:asciiTheme="minorHAnsi" w:hAnsiTheme="minorHAnsi"/>
          <w:b/>
          <w:bCs/>
          <w:sz w:val="22"/>
          <w:szCs w:val="22"/>
          <w:lang w:val="en-GB"/>
        </w:rPr>
        <w:t xml:space="preserve">) </w:t>
      </w:r>
      <w:r w:rsidRPr="00BF039D">
        <w:rPr>
          <w:rFonts w:asciiTheme="minorHAnsi" w:hAnsiTheme="minorHAnsi"/>
          <w:sz w:val="22"/>
          <w:szCs w:val="22"/>
          <w:lang w:val="en-GB"/>
        </w:rPr>
        <w:t xml:space="preserve">is the key document in the tender dossier for Service contracts. It describes all details of the assignment under questions. Required inputs include type and number of experts requested and any other (material) contributions. The expected outputs describe the results and outcomes of the contract. Both aspects should be covered in sufficient details to avoid problems during the implementation (non-delivery of services or results). The terms of reference document can be drafted on the basis of the standard document provided on the above mentioned </w:t>
      </w:r>
      <w:proofErr w:type="spellStart"/>
      <w:r w:rsidRPr="00BF039D">
        <w:rPr>
          <w:rFonts w:asciiTheme="minorHAnsi" w:hAnsiTheme="minorHAnsi"/>
          <w:sz w:val="22"/>
          <w:szCs w:val="22"/>
          <w:lang w:val="en-GB"/>
        </w:rPr>
        <w:t>EuropeAid</w:t>
      </w:r>
      <w:proofErr w:type="spellEnd"/>
      <w:r w:rsidRPr="00BF039D">
        <w:rPr>
          <w:rFonts w:asciiTheme="minorHAnsi" w:hAnsiTheme="minorHAnsi"/>
          <w:sz w:val="22"/>
          <w:szCs w:val="22"/>
          <w:lang w:val="en-GB"/>
        </w:rPr>
        <w:t xml:space="preserve"> web-page (see Annex B8). </w:t>
      </w:r>
    </w:p>
    <w:p w:rsidR="000C0D59" w:rsidRPr="00BF039D" w:rsidRDefault="000C0D59" w:rsidP="000C0D59">
      <w:pPr>
        <w:pStyle w:val="Default"/>
        <w:ind w:left="720"/>
        <w:jc w:val="both"/>
        <w:rPr>
          <w:rFonts w:asciiTheme="minorHAnsi" w:hAnsiTheme="minorHAnsi"/>
          <w:sz w:val="22"/>
          <w:szCs w:val="22"/>
          <w:lang w:val="en-GB"/>
        </w:rPr>
      </w:pPr>
    </w:p>
    <w:p w:rsidR="000C0D59" w:rsidRPr="00BF039D" w:rsidRDefault="000C0D59" w:rsidP="000C0D59">
      <w:pPr>
        <w:pStyle w:val="Default"/>
        <w:numPr>
          <w:ilvl w:val="0"/>
          <w:numId w:val="3"/>
        </w:numPr>
        <w:jc w:val="both"/>
        <w:rPr>
          <w:rFonts w:asciiTheme="minorHAnsi" w:hAnsiTheme="minorHAnsi"/>
          <w:sz w:val="22"/>
          <w:szCs w:val="22"/>
          <w:u w:val="single"/>
          <w:lang w:val="en-GB"/>
        </w:rPr>
      </w:pPr>
      <w:r w:rsidRPr="00BF039D">
        <w:rPr>
          <w:rFonts w:asciiTheme="minorHAnsi" w:hAnsiTheme="minorHAnsi"/>
          <w:sz w:val="22"/>
          <w:szCs w:val="22"/>
          <w:u w:val="single"/>
          <w:lang w:val="en-GB"/>
        </w:rPr>
        <w:t xml:space="preserve">Special conditions </w:t>
      </w:r>
    </w:p>
    <w:p w:rsidR="000C0D59" w:rsidRPr="00BF039D" w:rsidRDefault="000C0D59" w:rsidP="000C0D59">
      <w:pPr>
        <w:pStyle w:val="Default"/>
        <w:jc w:val="both"/>
        <w:rPr>
          <w:rFonts w:asciiTheme="minorHAnsi" w:hAnsiTheme="minorHAnsi"/>
          <w:sz w:val="22"/>
          <w:szCs w:val="22"/>
          <w:lang w:val="en-GB"/>
        </w:rPr>
      </w:pPr>
    </w:p>
    <w:p w:rsidR="000C0D59" w:rsidRPr="00BF039D" w:rsidRDefault="000C0D59" w:rsidP="000C0D59">
      <w:pPr>
        <w:jc w:val="both"/>
        <w:rPr>
          <w:lang w:val="en-GB"/>
        </w:rPr>
      </w:pPr>
      <w:r w:rsidRPr="00BF039D">
        <w:rPr>
          <w:lang w:val="en-GB"/>
        </w:rPr>
        <w:t xml:space="preserve">The </w:t>
      </w:r>
      <w:r w:rsidRPr="00BF039D">
        <w:rPr>
          <w:b/>
          <w:bCs/>
          <w:lang w:val="en-GB"/>
        </w:rPr>
        <w:t xml:space="preserve">Special </w:t>
      </w:r>
      <w:proofErr w:type="gramStart"/>
      <w:r w:rsidRPr="00BF039D">
        <w:rPr>
          <w:b/>
          <w:bCs/>
          <w:lang w:val="en-GB"/>
        </w:rPr>
        <w:t>conditions</w:t>
      </w:r>
      <w:r w:rsidR="00897018" w:rsidRPr="00BF039D">
        <w:rPr>
          <w:b/>
          <w:bCs/>
          <w:lang w:val="en-GB"/>
        </w:rPr>
        <w:t xml:space="preserve"> </w:t>
      </w:r>
      <w:r w:rsidRPr="00BF039D">
        <w:rPr>
          <w:lang w:val="en-GB"/>
        </w:rPr>
        <w:t>is</w:t>
      </w:r>
      <w:proofErr w:type="gramEnd"/>
      <w:r w:rsidRPr="00BF039D">
        <w:rPr>
          <w:lang w:val="en-GB"/>
        </w:rPr>
        <w:t xml:space="preserve"> the document defining specific provisions of contract. The document is supplementing the General conditions for service contracts. Unless the special conditions provide otherwise the General conditions remain fully in place.</w:t>
      </w:r>
    </w:p>
    <w:p w:rsidR="008A72B2" w:rsidRPr="00BF039D" w:rsidRDefault="008A72B2" w:rsidP="000C0D59">
      <w:pPr>
        <w:jc w:val="both"/>
        <w:rPr>
          <w:i/>
          <w:iCs/>
          <w:lang w:val="en-GB"/>
        </w:rPr>
      </w:pPr>
      <w:r w:rsidRPr="00BF039D">
        <w:rPr>
          <w:b/>
          <w:i/>
          <w:iCs/>
          <w:lang w:val="en-GB"/>
        </w:rPr>
        <w:t>Tip:</w:t>
      </w:r>
      <w:r w:rsidRPr="00BF039D">
        <w:rPr>
          <w:i/>
          <w:iCs/>
          <w:lang w:val="en-GB"/>
        </w:rPr>
        <w:t xml:space="preserve"> The relation between General and Special conditions is very important from the perspective of the </w:t>
      </w:r>
      <w:r w:rsidR="00690A3B">
        <w:rPr>
          <w:i/>
          <w:iCs/>
          <w:lang w:val="en-GB"/>
        </w:rPr>
        <w:t>Contracting Authority</w:t>
      </w:r>
      <w:r w:rsidRPr="00BF039D">
        <w:rPr>
          <w:i/>
          <w:iCs/>
          <w:lang w:val="en-GB"/>
        </w:rPr>
        <w:t xml:space="preserve"> in secondary procurement (beneficiary). Namely the definitions in the General conditions might not always be in line with the beneficiary’s needs. For example deliveries, payment schedules, obligations might be altered. The beneficiary should always check whether and how the provisions are defined in the General Conditions. Any changes need to be properly reflected in the Special conditions to have legally coherent documentation.</w:t>
      </w:r>
    </w:p>
    <w:p w:rsidR="008A72B2" w:rsidRPr="00BF039D" w:rsidRDefault="008A72B2" w:rsidP="008A72B2">
      <w:pPr>
        <w:pStyle w:val="a6"/>
        <w:numPr>
          <w:ilvl w:val="0"/>
          <w:numId w:val="3"/>
        </w:numPr>
        <w:autoSpaceDE w:val="0"/>
        <w:autoSpaceDN w:val="0"/>
        <w:adjustRightInd w:val="0"/>
        <w:spacing w:after="0" w:line="240" w:lineRule="auto"/>
        <w:jc w:val="both"/>
        <w:rPr>
          <w:rFonts w:cs="Trebuchet MS"/>
          <w:color w:val="000000"/>
          <w:u w:val="single"/>
          <w:lang w:val="en-GB"/>
        </w:rPr>
      </w:pPr>
      <w:r w:rsidRPr="00BF039D">
        <w:rPr>
          <w:rFonts w:cs="Trebuchet MS"/>
          <w:color w:val="000000"/>
          <w:u w:val="single"/>
          <w:lang w:val="en-GB"/>
        </w:rPr>
        <w:t>Contract notice</w:t>
      </w:r>
    </w:p>
    <w:p w:rsidR="008A72B2" w:rsidRPr="00BF039D" w:rsidRDefault="008A72B2" w:rsidP="008A72B2">
      <w:pPr>
        <w:pStyle w:val="a6"/>
        <w:autoSpaceDE w:val="0"/>
        <w:autoSpaceDN w:val="0"/>
        <w:adjustRightInd w:val="0"/>
        <w:spacing w:after="0" w:line="240" w:lineRule="auto"/>
        <w:jc w:val="both"/>
        <w:rPr>
          <w:rFonts w:cs="Trebuchet MS"/>
          <w:color w:val="000000"/>
          <w:lang w:val="en-GB"/>
        </w:rPr>
      </w:pPr>
      <w:r w:rsidRPr="00BF039D">
        <w:rPr>
          <w:rFonts w:cs="Trebuchet MS"/>
          <w:color w:val="000000"/>
          <w:lang w:val="en-GB"/>
        </w:rPr>
        <w:t xml:space="preserve"> </w:t>
      </w:r>
    </w:p>
    <w:p w:rsidR="008A72B2" w:rsidRPr="00BF039D" w:rsidRDefault="008A72B2" w:rsidP="008A72B2">
      <w:pPr>
        <w:autoSpaceDE w:val="0"/>
        <w:autoSpaceDN w:val="0"/>
        <w:adjustRightInd w:val="0"/>
        <w:spacing w:after="0" w:line="240" w:lineRule="auto"/>
        <w:jc w:val="both"/>
        <w:rPr>
          <w:rFonts w:cs="Trebuchet MS"/>
          <w:color w:val="000000"/>
          <w:lang w:val="en-GB"/>
        </w:rPr>
      </w:pPr>
      <w:r w:rsidRPr="00BF039D">
        <w:rPr>
          <w:rFonts w:cs="Trebuchet MS"/>
          <w:color w:val="000000"/>
          <w:lang w:val="en-GB"/>
        </w:rPr>
        <w:t xml:space="preserve">The CA might decide to provide with the tender dossier a contract notice which would define the selection criteria and rules for submission. Further details on the contract notice are provided in the chapter for restricted tenders, point 5.2.3 below. When using a contract notice the CA should ensure that sufficient number of candidates, fulfilling selection criteria are invited. </w:t>
      </w:r>
    </w:p>
    <w:p w:rsidR="008A72B2" w:rsidRPr="00BF039D" w:rsidRDefault="008A72B2" w:rsidP="008A72B2">
      <w:pPr>
        <w:autoSpaceDE w:val="0"/>
        <w:autoSpaceDN w:val="0"/>
        <w:adjustRightInd w:val="0"/>
        <w:spacing w:after="0" w:line="240" w:lineRule="auto"/>
        <w:jc w:val="both"/>
        <w:rPr>
          <w:rFonts w:cs="Trebuchet MS"/>
          <w:b/>
          <w:bCs/>
          <w:color w:val="000000"/>
          <w:lang w:val="en-GB"/>
        </w:rPr>
      </w:pPr>
    </w:p>
    <w:p w:rsidR="008A72B2" w:rsidRPr="00BF039D" w:rsidRDefault="008A72B2" w:rsidP="008A72B2">
      <w:pPr>
        <w:autoSpaceDE w:val="0"/>
        <w:autoSpaceDN w:val="0"/>
        <w:adjustRightInd w:val="0"/>
        <w:spacing w:after="0" w:line="240" w:lineRule="auto"/>
        <w:jc w:val="both"/>
        <w:rPr>
          <w:rFonts w:cs="Trebuchet MS"/>
          <w:color w:val="000000"/>
          <w:lang w:val="en-GB"/>
        </w:rPr>
      </w:pPr>
      <w:r w:rsidRPr="00BF039D">
        <w:rPr>
          <w:rFonts w:cs="Trebuchet MS"/>
          <w:b/>
          <w:bCs/>
          <w:color w:val="000000"/>
          <w:lang w:val="en-GB"/>
        </w:rPr>
        <w:t xml:space="preserve">Publication: </w:t>
      </w:r>
    </w:p>
    <w:p w:rsidR="008A72B2" w:rsidRPr="00BF039D" w:rsidRDefault="008A72B2" w:rsidP="008A72B2">
      <w:pPr>
        <w:jc w:val="both"/>
        <w:rPr>
          <w:lang w:val="en-GB"/>
        </w:rPr>
      </w:pPr>
      <w:r w:rsidRPr="00BF039D">
        <w:rPr>
          <w:rFonts w:cs="Trebuchet MS"/>
          <w:color w:val="000000"/>
          <w:lang w:val="en-GB"/>
        </w:rPr>
        <w:t xml:space="preserve">In case of </w:t>
      </w:r>
      <w:r w:rsidR="00935375" w:rsidRPr="00BF039D">
        <w:rPr>
          <w:rFonts w:cs="Trebuchet MS"/>
          <w:color w:val="000000"/>
          <w:lang w:val="en-GB"/>
        </w:rPr>
        <w:t>simplified</w:t>
      </w:r>
      <w:r w:rsidRPr="00BF039D">
        <w:rPr>
          <w:rFonts w:cs="Trebuchet MS"/>
          <w:color w:val="000000"/>
          <w:lang w:val="en-GB"/>
        </w:rPr>
        <w:t xml:space="preserve"> procedure </w:t>
      </w:r>
      <w:r w:rsidRPr="00BF039D">
        <w:rPr>
          <w:rFonts w:cs="Trebuchet MS"/>
          <w:b/>
          <w:color w:val="000000"/>
          <w:u w:val="single"/>
          <w:lang w:val="en-GB"/>
        </w:rPr>
        <w:t xml:space="preserve">no publication is </w:t>
      </w:r>
      <w:r w:rsidR="00475627" w:rsidRPr="00BF039D">
        <w:rPr>
          <w:rFonts w:cs="Trebuchet MS"/>
          <w:b/>
          <w:color w:val="000000"/>
          <w:u w:val="single"/>
          <w:lang w:val="en-GB"/>
        </w:rPr>
        <w:t>needed</w:t>
      </w:r>
      <w:r w:rsidRPr="00BF039D">
        <w:rPr>
          <w:rFonts w:cs="Trebuchet MS"/>
          <w:color w:val="000000"/>
          <w:lang w:val="en-GB"/>
        </w:rPr>
        <w:t xml:space="preserve">. The Beneficiary in its role </w:t>
      </w:r>
      <w:r w:rsidRPr="00BF039D">
        <w:rPr>
          <w:lang w:val="en-GB"/>
        </w:rPr>
        <w:t xml:space="preserve">as Contracting Authority </w:t>
      </w:r>
      <w:r w:rsidRPr="00BF039D">
        <w:rPr>
          <w:b/>
          <w:bCs/>
          <w:lang w:val="en-GB"/>
        </w:rPr>
        <w:t xml:space="preserve">invites at least 3 tenderers </w:t>
      </w:r>
      <w:r w:rsidRPr="00BF039D">
        <w:rPr>
          <w:lang w:val="en-GB"/>
        </w:rPr>
        <w:t xml:space="preserve">to submit offers. </w:t>
      </w:r>
    </w:p>
    <w:p w:rsidR="008A72B2" w:rsidRPr="00BF039D" w:rsidRDefault="008A72B2" w:rsidP="008A72B2">
      <w:pPr>
        <w:pStyle w:val="Default"/>
        <w:jc w:val="both"/>
        <w:rPr>
          <w:rFonts w:asciiTheme="minorHAnsi" w:hAnsiTheme="minorHAnsi"/>
          <w:sz w:val="22"/>
          <w:szCs w:val="22"/>
          <w:lang w:val="en-GB"/>
        </w:rPr>
      </w:pPr>
      <w:r w:rsidRPr="00BF039D">
        <w:rPr>
          <w:rFonts w:asciiTheme="minorHAnsi" w:hAnsiTheme="minorHAnsi"/>
          <w:b/>
          <w:bCs/>
          <w:sz w:val="22"/>
          <w:szCs w:val="22"/>
          <w:lang w:val="en-GB"/>
        </w:rPr>
        <w:t xml:space="preserve">Submission of tenders: </w:t>
      </w:r>
    </w:p>
    <w:p w:rsidR="008A72B2" w:rsidRPr="00BF039D" w:rsidRDefault="008A72B2" w:rsidP="008A72B2">
      <w:pPr>
        <w:pStyle w:val="Default"/>
        <w:jc w:val="both"/>
        <w:rPr>
          <w:rFonts w:asciiTheme="minorHAnsi" w:hAnsiTheme="minorHAnsi"/>
          <w:sz w:val="22"/>
          <w:szCs w:val="22"/>
          <w:lang w:val="en-GB"/>
        </w:rPr>
      </w:pPr>
      <w:r w:rsidRPr="00BF039D">
        <w:rPr>
          <w:rFonts w:asciiTheme="minorHAnsi" w:hAnsiTheme="minorHAnsi"/>
          <w:sz w:val="22"/>
          <w:szCs w:val="22"/>
          <w:lang w:val="en-GB"/>
        </w:rPr>
        <w:lastRenderedPageBreak/>
        <w:t xml:space="preserve">The invited tenderers are </w:t>
      </w:r>
      <w:r w:rsidRPr="00BF039D">
        <w:rPr>
          <w:rFonts w:asciiTheme="minorHAnsi" w:hAnsiTheme="minorHAnsi"/>
          <w:b/>
          <w:bCs/>
          <w:sz w:val="22"/>
          <w:szCs w:val="22"/>
          <w:lang w:val="en-GB"/>
        </w:rPr>
        <w:t xml:space="preserve">normally </w:t>
      </w:r>
      <w:r w:rsidRPr="00BF039D">
        <w:rPr>
          <w:rFonts w:asciiTheme="minorHAnsi" w:hAnsiTheme="minorHAnsi"/>
          <w:sz w:val="22"/>
          <w:szCs w:val="22"/>
          <w:lang w:val="en-GB"/>
        </w:rPr>
        <w:t>given</w:t>
      </w:r>
      <w:r w:rsidR="00F56A1E" w:rsidRPr="00BF039D">
        <w:rPr>
          <w:rFonts w:asciiTheme="minorHAnsi" w:hAnsiTheme="minorHAnsi"/>
          <w:sz w:val="22"/>
          <w:szCs w:val="22"/>
          <w:lang w:val="en-GB"/>
        </w:rPr>
        <w:t xml:space="preserve"> a</w:t>
      </w:r>
      <w:r w:rsidRPr="00BF039D">
        <w:rPr>
          <w:rFonts w:asciiTheme="minorHAnsi" w:hAnsiTheme="minorHAnsi"/>
          <w:sz w:val="22"/>
          <w:szCs w:val="22"/>
          <w:lang w:val="en-GB"/>
        </w:rPr>
        <w:t xml:space="preserve"> </w:t>
      </w:r>
      <w:r w:rsidRPr="00BF039D">
        <w:rPr>
          <w:rFonts w:asciiTheme="minorHAnsi" w:hAnsiTheme="minorHAnsi"/>
          <w:b/>
          <w:sz w:val="22"/>
          <w:szCs w:val="22"/>
          <w:lang w:val="en-GB"/>
        </w:rPr>
        <w:t xml:space="preserve">minimum </w:t>
      </w:r>
      <w:r w:rsidR="00F56A1E" w:rsidRPr="00BF039D">
        <w:rPr>
          <w:rFonts w:asciiTheme="minorHAnsi" w:hAnsiTheme="minorHAnsi"/>
          <w:b/>
          <w:sz w:val="22"/>
          <w:szCs w:val="22"/>
          <w:lang w:val="en-GB"/>
        </w:rPr>
        <w:t xml:space="preserve">number of </w:t>
      </w:r>
      <w:r w:rsidRPr="00BF039D">
        <w:rPr>
          <w:rFonts w:asciiTheme="minorHAnsi" w:hAnsiTheme="minorHAnsi"/>
          <w:b/>
          <w:sz w:val="22"/>
          <w:szCs w:val="22"/>
          <w:lang w:val="en-GB"/>
        </w:rPr>
        <w:t>days</w:t>
      </w:r>
      <w:r w:rsidRPr="00BF039D">
        <w:rPr>
          <w:rFonts w:asciiTheme="minorHAnsi" w:hAnsiTheme="minorHAnsi"/>
          <w:sz w:val="22"/>
          <w:szCs w:val="22"/>
          <w:lang w:val="en-GB"/>
        </w:rPr>
        <w:t xml:space="preserve"> for submission of their offers</w:t>
      </w:r>
      <w:r w:rsidR="00F56A1E" w:rsidRPr="00BF039D">
        <w:rPr>
          <w:rFonts w:asciiTheme="minorHAnsi" w:hAnsiTheme="minorHAnsi"/>
          <w:sz w:val="22"/>
          <w:szCs w:val="22"/>
          <w:lang w:val="en-GB"/>
        </w:rPr>
        <w:t xml:space="preserve"> according to the provisions of article 275 of the Commission </w:t>
      </w:r>
      <w:r w:rsidR="002674AF" w:rsidRPr="002674AF">
        <w:rPr>
          <w:rFonts w:asciiTheme="minorHAnsi" w:hAnsiTheme="minorHAnsi"/>
          <w:sz w:val="22"/>
          <w:szCs w:val="22"/>
          <w:lang w:val="en-GB"/>
        </w:rPr>
        <w:t>Delegated</w:t>
      </w:r>
      <w:r w:rsidR="00F56A1E" w:rsidRPr="00BF039D">
        <w:rPr>
          <w:rFonts w:asciiTheme="minorHAnsi" w:hAnsiTheme="minorHAnsi"/>
          <w:sz w:val="22"/>
          <w:szCs w:val="22"/>
          <w:lang w:val="en-GB"/>
        </w:rPr>
        <w:t xml:space="preserve"> Regulation 1268/2012 as amended by the Commission Delegated Regulation 2462/2015</w:t>
      </w:r>
      <w:r w:rsidRPr="00BF039D">
        <w:rPr>
          <w:rFonts w:asciiTheme="minorHAnsi" w:hAnsiTheme="minorHAnsi"/>
          <w:sz w:val="22"/>
          <w:szCs w:val="22"/>
          <w:lang w:val="en-GB"/>
        </w:rPr>
        <w:t xml:space="preserve">. </w:t>
      </w:r>
    </w:p>
    <w:p w:rsidR="00346B79" w:rsidRPr="00BF039D" w:rsidRDefault="00346B79" w:rsidP="008A72B2">
      <w:pPr>
        <w:pStyle w:val="Default"/>
        <w:jc w:val="both"/>
        <w:rPr>
          <w:rFonts w:asciiTheme="minorHAnsi" w:hAnsiTheme="minorHAnsi"/>
          <w:b/>
          <w:bCs/>
          <w:sz w:val="22"/>
          <w:szCs w:val="22"/>
          <w:lang w:val="en-GB"/>
        </w:rPr>
      </w:pPr>
    </w:p>
    <w:p w:rsidR="00346B79" w:rsidRPr="00BF039D" w:rsidRDefault="00346B79" w:rsidP="008A72B2">
      <w:pPr>
        <w:pStyle w:val="Default"/>
        <w:jc w:val="both"/>
        <w:rPr>
          <w:rFonts w:asciiTheme="minorHAnsi" w:hAnsiTheme="minorHAnsi"/>
          <w:b/>
          <w:bCs/>
          <w:sz w:val="22"/>
          <w:szCs w:val="22"/>
          <w:lang w:val="en-GB"/>
        </w:rPr>
      </w:pPr>
    </w:p>
    <w:p w:rsidR="001259F2" w:rsidRPr="00BF039D" w:rsidRDefault="001259F2" w:rsidP="008A72B2">
      <w:pPr>
        <w:pStyle w:val="Default"/>
        <w:jc w:val="both"/>
        <w:rPr>
          <w:rFonts w:asciiTheme="minorHAnsi" w:hAnsiTheme="minorHAnsi"/>
          <w:b/>
          <w:bCs/>
          <w:sz w:val="22"/>
          <w:szCs w:val="22"/>
          <w:lang w:val="en-GB"/>
        </w:rPr>
      </w:pPr>
    </w:p>
    <w:p w:rsidR="001259F2" w:rsidRPr="00BF039D" w:rsidRDefault="001259F2" w:rsidP="008A72B2">
      <w:pPr>
        <w:pStyle w:val="Default"/>
        <w:jc w:val="both"/>
        <w:rPr>
          <w:rFonts w:asciiTheme="minorHAnsi" w:hAnsiTheme="minorHAnsi"/>
          <w:b/>
          <w:bCs/>
          <w:sz w:val="22"/>
          <w:szCs w:val="22"/>
          <w:lang w:val="en-GB"/>
        </w:rPr>
      </w:pPr>
    </w:p>
    <w:p w:rsidR="001259F2" w:rsidRPr="00BF039D" w:rsidRDefault="001259F2" w:rsidP="008A72B2">
      <w:pPr>
        <w:pStyle w:val="Default"/>
        <w:jc w:val="both"/>
        <w:rPr>
          <w:rFonts w:asciiTheme="minorHAnsi" w:hAnsiTheme="minorHAnsi"/>
          <w:b/>
          <w:bCs/>
          <w:sz w:val="22"/>
          <w:szCs w:val="22"/>
          <w:lang w:val="en-GB"/>
        </w:rPr>
      </w:pPr>
    </w:p>
    <w:p w:rsidR="008A72B2" w:rsidRPr="00BF039D" w:rsidRDefault="008A72B2" w:rsidP="008A72B2">
      <w:pPr>
        <w:pStyle w:val="Default"/>
        <w:jc w:val="both"/>
        <w:rPr>
          <w:rFonts w:asciiTheme="minorHAnsi" w:hAnsiTheme="minorHAnsi"/>
          <w:sz w:val="22"/>
          <w:szCs w:val="22"/>
          <w:lang w:val="en-GB"/>
        </w:rPr>
      </w:pPr>
      <w:r w:rsidRPr="00BF039D">
        <w:rPr>
          <w:rFonts w:asciiTheme="minorHAnsi" w:hAnsiTheme="minorHAnsi"/>
          <w:b/>
          <w:bCs/>
          <w:sz w:val="22"/>
          <w:szCs w:val="22"/>
          <w:lang w:val="en-GB"/>
        </w:rPr>
        <w:t xml:space="preserve">Selection process: </w:t>
      </w:r>
    </w:p>
    <w:p w:rsidR="008A72B2" w:rsidRPr="00BF039D" w:rsidRDefault="008A72B2" w:rsidP="008A72B2">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The selection process in </w:t>
      </w:r>
      <w:r w:rsidR="00935375" w:rsidRPr="00BF039D">
        <w:rPr>
          <w:rFonts w:asciiTheme="minorHAnsi" w:hAnsiTheme="minorHAnsi"/>
          <w:sz w:val="22"/>
          <w:szCs w:val="22"/>
          <w:lang w:val="en-GB"/>
        </w:rPr>
        <w:t>simplified</w:t>
      </w:r>
      <w:r w:rsidRPr="00BF039D">
        <w:rPr>
          <w:rFonts w:asciiTheme="minorHAnsi" w:hAnsiTheme="minorHAnsi"/>
          <w:sz w:val="22"/>
          <w:szCs w:val="22"/>
          <w:lang w:val="en-GB"/>
        </w:rPr>
        <w:t xml:space="preserve"> procedure is based on comparison of received </w:t>
      </w:r>
      <w:r w:rsidRPr="00BF039D">
        <w:rPr>
          <w:rFonts w:asciiTheme="minorHAnsi" w:hAnsiTheme="minorHAnsi"/>
          <w:b/>
          <w:bCs/>
          <w:sz w:val="22"/>
          <w:szCs w:val="22"/>
          <w:lang w:val="en-GB"/>
        </w:rPr>
        <w:t>offers</w:t>
      </w:r>
      <w:r w:rsidRPr="00BF039D">
        <w:rPr>
          <w:rFonts w:asciiTheme="minorHAnsi" w:hAnsiTheme="minorHAnsi"/>
          <w:sz w:val="22"/>
          <w:szCs w:val="22"/>
          <w:lang w:val="en-GB"/>
        </w:rPr>
        <w:t xml:space="preserve">. The selection is based on </w:t>
      </w:r>
      <w:r w:rsidRPr="00BF039D">
        <w:rPr>
          <w:rFonts w:asciiTheme="minorHAnsi" w:hAnsiTheme="minorHAnsi"/>
          <w:b/>
          <w:bCs/>
          <w:sz w:val="22"/>
          <w:szCs w:val="22"/>
          <w:lang w:val="en-GB"/>
        </w:rPr>
        <w:t xml:space="preserve">combination of price </w:t>
      </w:r>
      <w:r w:rsidRPr="00BF039D">
        <w:rPr>
          <w:rFonts w:asciiTheme="minorHAnsi" w:hAnsiTheme="minorHAnsi"/>
          <w:sz w:val="22"/>
          <w:szCs w:val="22"/>
          <w:lang w:val="en-GB"/>
        </w:rPr>
        <w:t xml:space="preserve">(20%) and </w:t>
      </w:r>
      <w:r w:rsidRPr="00BF039D">
        <w:rPr>
          <w:rFonts w:asciiTheme="minorHAnsi" w:hAnsiTheme="minorHAnsi"/>
          <w:b/>
          <w:bCs/>
          <w:sz w:val="22"/>
          <w:szCs w:val="22"/>
          <w:lang w:val="en-GB"/>
        </w:rPr>
        <w:t xml:space="preserve">technical quality </w:t>
      </w:r>
      <w:r w:rsidRPr="00BF039D">
        <w:rPr>
          <w:rFonts w:asciiTheme="minorHAnsi" w:hAnsiTheme="minorHAnsi"/>
          <w:sz w:val="22"/>
          <w:szCs w:val="22"/>
          <w:lang w:val="en-GB"/>
        </w:rPr>
        <w:t xml:space="preserve">(80%). </w:t>
      </w:r>
    </w:p>
    <w:p w:rsidR="000110F9" w:rsidRPr="00BF039D" w:rsidRDefault="000110F9" w:rsidP="008A72B2">
      <w:pPr>
        <w:pStyle w:val="Default"/>
        <w:jc w:val="both"/>
        <w:rPr>
          <w:rFonts w:asciiTheme="minorHAnsi" w:hAnsiTheme="minorHAnsi"/>
          <w:sz w:val="22"/>
          <w:szCs w:val="22"/>
          <w:lang w:val="en-GB"/>
        </w:rPr>
      </w:pPr>
    </w:p>
    <w:p w:rsidR="008A72B2" w:rsidRPr="00BF039D" w:rsidRDefault="008A72B2" w:rsidP="008A72B2">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The </w:t>
      </w:r>
      <w:r w:rsidRPr="00BF039D">
        <w:rPr>
          <w:rFonts w:asciiTheme="minorHAnsi" w:hAnsiTheme="minorHAnsi"/>
          <w:b/>
          <w:bCs/>
          <w:sz w:val="22"/>
          <w:szCs w:val="22"/>
          <w:lang w:val="en-GB"/>
        </w:rPr>
        <w:t xml:space="preserve">Evaluation Committee </w:t>
      </w:r>
      <w:r w:rsidRPr="00BF039D">
        <w:rPr>
          <w:rFonts w:asciiTheme="minorHAnsi" w:hAnsiTheme="minorHAnsi"/>
          <w:sz w:val="22"/>
          <w:szCs w:val="22"/>
          <w:lang w:val="en-GB"/>
        </w:rPr>
        <w:t xml:space="preserve">consists of </w:t>
      </w:r>
      <w:r w:rsidRPr="00BF039D">
        <w:rPr>
          <w:rFonts w:asciiTheme="minorHAnsi" w:hAnsiTheme="minorHAnsi"/>
          <w:b/>
          <w:bCs/>
          <w:sz w:val="22"/>
          <w:szCs w:val="22"/>
          <w:lang w:val="en-GB"/>
        </w:rPr>
        <w:t xml:space="preserve">odd number of voting members </w:t>
      </w:r>
      <w:r w:rsidRPr="00BF039D">
        <w:rPr>
          <w:rFonts w:asciiTheme="minorHAnsi" w:hAnsiTheme="minorHAnsi"/>
          <w:sz w:val="22"/>
          <w:szCs w:val="22"/>
          <w:lang w:val="en-GB"/>
        </w:rPr>
        <w:t xml:space="preserve">(minimum 3), </w:t>
      </w:r>
      <w:r w:rsidRPr="00BF039D">
        <w:rPr>
          <w:rFonts w:asciiTheme="minorHAnsi" w:hAnsiTheme="minorHAnsi"/>
          <w:b/>
          <w:bCs/>
          <w:sz w:val="22"/>
          <w:szCs w:val="22"/>
          <w:lang w:val="en-GB"/>
        </w:rPr>
        <w:t xml:space="preserve">non-voting secretary </w:t>
      </w:r>
      <w:r w:rsidRPr="00BF039D">
        <w:rPr>
          <w:rFonts w:asciiTheme="minorHAnsi" w:hAnsiTheme="minorHAnsi"/>
          <w:sz w:val="22"/>
          <w:szCs w:val="22"/>
          <w:lang w:val="en-GB"/>
        </w:rPr>
        <w:t xml:space="preserve">and </w:t>
      </w:r>
      <w:r w:rsidRPr="00BF039D">
        <w:rPr>
          <w:rFonts w:asciiTheme="minorHAnsi" w:hAnsiTheme="minorHAnsi"/>
          <w:b/>
          <w:bCs/>
          <w:sz w:val="22"/>
          <w:szCs w:val="22"/>
          <w:lang w:val="en-GB"/>
        </w:rPr>
        <w:t>non-voting president</w:t>
      </w:r>
      <w:r w:rsidRPr="00BF039D">
        <w:rPr>
          <w:rFonts w:asciiTheme="minorHAnsi" w:hAnsiTheme="minorHAnsi"/>
          <w:sz w:val="22"/>
          <w:szCs w:val="22"/>
          <w:lang w:val="en-GB"/>
        </w:rPr>
        <w:t xml:space="preserve">. </w:t>
      </w:r>
    </w:p>
    <w:p w:rsidR="008A72B2" w:rsidRPr="00BF039D" w:rsidRDefault="008A72B2" w:rsidP="008A72B2">
      <w:pPr>
        <w:pStyle w:val="Default"/>
        <w:jc w:val="both"/>
        <w:rPr>
          <w:rFonts w:asciiTheme="minorHAnsi" w:hAnsiTheme="minorHAnsi"/>
          <w:i/>
          <w:iCs/>
          <w:sz w:val="22"/>
          <w:szCs w:val="22"/>
          <w:lang w:val="en-GB"/>
        </w:rPr>
      </w:pPr>
    </w:p>
    <w:p w:rsidR="008A72B2" w:rsidRPr="00BF039D" w:rsidRDefault="008A72B2" w:rsidP="008A72B2">
      <w:pPr>
        <w:pStyle w:val="Default"/>
        <w:jc w:val="both"/>
        <w:rPr>
          <w:rFonts w:asciiTheme="minorHAnsi" w:hAnsiTheme="minorHAnsi"/>
          <w:sz w:val="22"/>
          <w:szCs w:val="22"/>
          <w:lang w:val="en-GB"/>
        </w:rPr>
      </w:pPr>
      <w:r w:rsidRPr="00BF039D">
        <w:rPr>
          <w:rFonts w:asciiTheme="minorHAnsi" w:hAnsiTheme="minorHAnsi"/>
          <w:b/>
          <w:i/>
          <w:iCs/>
          <w:sz w:val="22"/>
          <w:szCs w:val="22"/>
          <w:lang w:val="en-GB"/>
        </w:rPr>
        <w:t>Tip:</w:t>
      </w:r>
      <w:r w:rsidRPr="00BF039D">
        <w:rPr>
          <w:rFonts w:asciiTheme="minorHAnsi" w:hAnsiTheme="minorHAnsi"/>
          <w:i/>
          <w:iCs/>
          <w:sz w:val="22"/>
          <w:szCs w:val="22"/>
          <w:lang w:val="en-GB"/>
        </w:rPr>
        <w:t xml:space="preserve"> Observers from programme structures (JS/Antenna, MA) could be invited to observe the evaluation process. This could be considered/recommended in case of large contracts, possible doubts in procedures, or in case of language problems e.g. when Evaluation committee has doubts about sufficient command of English language</w:t>
      </w:r>
      <w:r w:rsidRPr="00BF039D">
        <w:rPr>
          <w:rFonts w:asciiTheme="minorHAnsi" w:hAnsiTheme="minorHAnsi"/>
          <w:sz w:val="22"/>
          <w:szCs w:val="22"/>
          <w:lang w:val="en-GB"/>
        </w:rPr>
        <w:t>.</w:t>
      </w:r>
    </w:p>
    <w:p w:rsidR="008A72B2" w:rsidRPr="00BF039D" w:rsidRDefault="008A72B2" w:rsidP="008A72B2">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 </w:t>
      </w:r>
    </w:p>
    <w:p w:rsidR="008A72B2" w:rsidRPr="00BF039D" w:rsidRDefault="008A72B2" w:rsidP="008A72B2">
      <w:pPr>
        <w:pStyle w:val="Default"/>
        <w:jc w:val="both"/>
        <w:rPr>
          <w:rFonts w:asciiTheme="minorHAnsi" w:hAnsiTheme="minorHAnsi"/>
          <w:sz w:val="22"/>
          <w:szCs w:val="22"/>
          <w:lang w:val="en-GB"/>
        </w:rPr>
      </w:pPr>
      <w:r w:rsidRPr="00BF039D">
        <w:rPr>
          <w:rFonts w:asciiTheme="minorHAnsi" w:hAnsiTheme="minorHAnsi"/>
          <w:sz w:val="22"/>
          <w:szCs w:val="22"/>
          <w:lang w:val="en-GB"/>
        </w:rPr>
        <w:t>The Evaluation Committee members should be appointed by official nomination of the Beneficiary in its role as Contracting Authority, based on their qualifications and skills (CVs should accompany the nomination). Each member must have a reasonable command of the language in which the applications are submitted. All members of the Evaluation Committee are obliged to sign a Declaration of Impartiality and Confidentiality (see Annex A4, under General annexes), available on the web page:</w:t>
      </w:r>
    </w:p>
    <w:p w:rsidR="008A72B2" w:rsidRPr="00BF039D" w:rsidRDefault="008A72B2" w:rsidP="008A72B2">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 </w:t>
      </w:r>
      <w:hyperlink r:id="rId14" w:history="1">
        <w:r w:rsidRPr="00BF039D">
          <w:rPr>
            <w:rStyle w:val="-"/>
            <w:rFonts w:asciiTheme="minorHAnsi" w:hAnsiTheme="minorHAnsi"/>
            <w:sz w:val="22"/>
            <w:szCs w:val="22"/>
            <w:lang w:val="en-GB"/>
          </w:rPr>
          <w:t>http://ec.europa.eu/europeaid/prag/annexes.do?group=A</w:t>
        </w:r>
      </w:hyperlink>
    </w:p>
    <w:p w:rsidR="008A72B2" w:rsidRPr="00BF039D" w:rsidRDefault="008A72B2" w:rsidP="008A72B2">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 </w:t>
      </w:r>
    </w:p>
    <w:p w:rsidR="008A72B2" w:rsidRPr="00BF039D" w:rsidRDefault="008A72B2" w:rsidP="008A72B2">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The steps in the selection process are as follows: </w:t>
      </w:r>
    </w:p>
    <w:p w:rsidR="008A72B2" w:rsidRPr="00BF039D" w:rsidRDefault="008A72B2" w:rsidP="008A72B2">
      <w:pPr>
        <w:pStyle w:val="Default"/>
        <w:jc w:val="both"/>
        <w:rPr>
          <w:rFonts w:asciiTheme="minorHAnsi" w:hAnsiTheme="minorHAnsi"/>
          <w:i/>
          <w:iCs/>
          <w:sz w:val="22"/>
          <w:szCs w:val="22"/>
          <w:lang w:val="en-GB"/>
        </w:rPr>
      </w:pPr>
    </w:p>
    <w:p w:rsidR="008A72B2" w:rsidRPr="00BF039D" w:rsidRDefault="008A72B2" w:rsidP="008A72B2">
      <w:pPr>
        <w:pStyle w:val="Default"/>
        <w:jc w:val="both"/>
        <w:rPr>
          <w:rFonts w:asciiTheme="minorHAnsi" w:hAnsiTheme="minorHAnsi"/>
          <w:b/>
          <w:sz w:val="22"/>
          <w:szCs w:val="22"/>
          <w:lang w:val="en-GB"/>
        </w:rPr>
      </w:pPr>
      <w:r w:rsidRPr="00BF039D">
        <w:rPr>
          <w:rFonts w:asciiTheme="minorHAnsi" w:hAnsiTheme="minorHAnsi"/>
          <w:b/>
          <w:i/>
          <w:iCs/>
          <w:sz w:val="22"/>
          <w:szCs w:val="22"/>
          <w:lang w:val="en-GB"/>
        </w:rPr>
        <w:t xml:space="preserve">1. Receipt and registration of tenders </w:t>
      </w:r>
    </w:p>
    <w:p w:rsidR="008A72B2" w:rsidRPr="00BF039D" w:rsidRDefault="008A72B2" w:rsidP="008A72B2">
      <w:pPr>
        <w:pStyle w:val="Default"/>
        <w:jc w:val="both"/>
        <w:rPr>
          <w:rFonts w:asciiTheme="minorHAnsi" w:hAnsiTheme="minorHAnsi"/>
          <w:sz w:val="22"/>
          <w:szCs w:val="22"/>
          <w:lang w:val="en-GB"/>
        </w:rPr>
      </w:pPr>
    </w:p>
    <w:p w:rsidR="008A72B2" w:rsidRPr="00BF039D" w:rsidRDefault="008A72B2" w:rsidP="008A72B2">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On receiving tenders, the Beneficiary in its role as Contracting Authority must register them mentioning the date and time of reception and provide a receipt for those delivered by hand. The envelopes containing the tenders must remain sealed and be kept in a safe place until they are opened. The outer envelopes of tenders must be numbered in order of receipt (whether or not they are received before the deadline for submission of tenders). </w:t>
      </w:r>
    </w:p>
    <w:p w:rsidR="008A72B2" w:rsidRPr="00BF039D" w:rsidRDefault="008A72B2" w:rsidP="008A72B2">
      <w:pPr>
        <w:pStyle w:val="Default"/>
        <w:jc w:val="both"/>
        <w:rPr>
          <w:rFonts w:asciiTheme="minorHAnsi" w:hAnsiTheme="minorHAnsi"/>
          <w:i/>
          <w:iCs/>
          <w:sz w:val="22"/>
          <w:szCs w:val="22"/>
          <w:lang w:val="en-GB"/>
        </w:rPr>
      </w:pPr>
    </w:p>
    <w:p w:rsidR="008A72B2" w:rsidRPr="00BF039D" w:rsidRDefault="008A72B2" w:rsidP="008A72B2">
      <w:pPr>
        <w:pStyle w:val="Default"/>
        <w:jc w:val="both"/>
        <w:rPr>
          <w:rFonts w:asciiTheme="minorHAnsi" w:hAnsiTheme="minorHAnsi"/>
          <w:b/>
          <w:sz w:val="22"/>
          <w:szCs w:val="22"/>
          <w:lang w:val="en-GB"/>
        </w:rPr>
      </w:pPr>
      <w:r w:rsidRPr="00BF039D">
        <w:rPr>
          <w:rFonts w:asciiTheme="minorHAnsi" w:hAnsiTheme="minorHAnsi"/>
          <w:b/>
          <w:i/>
          <w:iCs/>
          <w:sz w:val="22"/>
          <w:szCs w:val="22"/>
          <w:lang w:val="en-GB"/>
        </w:rPr>
        <w:t xml:space="preserve">2. Opening of tenders </w:t>
      </w:r>
    </w:p>
    <w:p w:rsidR="008A72B2" w:rsidRPr="00BF039D" w:rsidRDefault="008A72B2" w:rsidP="008A72B2">
      <w:pPr>
        <w:pStyle w:val="Default"/>
        <w:jc w:val="both"/>
        <w:rPr>
          <w:rFonts w:asciiTheme="minorHAnsi" w:hAnsiTheme="minorHAnsi"/>
          <w:sz w:val="22"/>
          <w:szCs w:val="22"/>
          <w:lang w:val="en-GB"/>
        </w:rPr>
      </w:pPr>
    </w:p>
    <w:p w:rsidR="008A72B2" w:rsidRPr="00BF039D" w:rsidRDefault="008A72B2" w:rsidP="008A72B2">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Opening procedure is implemented in line with the </w:t>
      </w:r>
      <w:r w:rsidRPr="00BF039D">
        <w:rPr>
          <w:rFonts w:asciiTheme="minorHAnsi" w:hAnsiTheme="minorHAnsi"/>
          <w:b/>
          <w:bCs/>
          <w:sz w:val="22"/>
          <w:szCs w:val="22"/>
          <w:lang w:val="en-GB"/>
        </w:rPr>
        <w:t xml:space="preserve">check-list provided </w:t>
      </w:r>
      <w:r w:rsidRPr="00BF039D">
        <w:rPr>
          <w:rFonts w:asciiTheme="minorHAnsi" w:hAnsiTheme="minorHAnsi"/>
          <w:sz w:val="22"/>
          <w:szCs w:val="22"/>
          <w:lang w:val="en-GB"/>
        </w:rPr>
        <w:t xml:space="preserve">(see Annex B9 on the website). The Evaluation Committee must decide whether or not tenders comply with the formal submission requirements at this stage. The Summary of tenders received, which is attached to the Tender Opening Report (see Annex B10 on the </w:t>
      </w:r>
      <w:proofErr w:type="spellStart"/>
      <w:r w:rsidRPr="00BF039D">
        <w:rPr>
          <w:rFonts w:asciiTheme="minorHAnsi" w:hAnsiTheme="minorHAnsi"/>
          <w:sz w:val="22"/>
          <w:szCs w:val="22"/>
          <w:lang w:val="en-GB"/>
        </w:rPr>
        <w:t>EuropeAid</w:t>
      </w:r>
      <w:proofErr w:type="spellEnd"/>
      <w:r w:rsidRPr="00BF039D">
        <w:rPr>
          <w:rFonts w:asciiTheme="minorHAnsi" w:hAnsiTheme="minorHAnsi"/>
          <w:sz w:val="22"/>
          <w:szCs w:val="22"/>
          <w:lang w:val="en-GB"/>
        </w:rPr>
        <w:t xml:space="preserve"> website) should be used to record the compliance of each of the tenders with the formal submission requirements. </w:t>
      </w:r>
    </w:p>
    <w:p w:rsidR="008A72B2" w:rsidRPr="00BF039D" w:rsidRDefault="008A72B2" w:rsidP="008A72B2">
      <w:pPr>
        <w:pStyle w:val="Default"/>
        <w:jc w:val="both"/>
        <w:rPr>
          <w:rFonts w:asciiTheme="minorHAnsi" w:hAnsiTheme="minorHAnsi"/>
          <w:b/>
          <w:bCs/>
          <w:sz w:val="22"/>
          <w:szCs w:val="22"/>
          <w:lang w:val="en-GB"/>
        </w:rPr>
      </w:pPr>
    </w:p>
    <w:p w:rsidR="008A72B2" w:rsidRPr="00BF039D" w:rsidRDefault="008A72B2" w:rsidP="008A72B2">
      <w:pPr>
        <w:pStyle w:val="Default"/>
        <w:jc w:val="both"/>
        <w:rPr>
          <w:rFonts w:asciiTheme="minorHAnsi" w:hAnsiTheme="minorHAnsi"/>
          <w:sz w:val="22"/>
          <w:szCs w:val="22"/>
          <w:lang w:val="en-GB"/>
        </w:rPr>
      </w:pPr>
      <w:r w:rsidRPr="00BF039D">
        <w:rPr>
          <w:rFonts w:asciiTheme="minorHAnsi" w:hAnsiTheme="minorHAnsi"/>
          <w:b/>
          <w:bCs/>
          <w:sz w:val="22"/>
          <w:szCs w:val="22"/>
          <w:lang w:val="en-GB"/>
        </w:rPr>
        <w:t>NOTE</w:t>
      </w:r>
      <w:r w:rsidRPr="00BF039D">
        <w:rPr>
          <w:rFonts w:asciiTheme="minorHAnsi" w:hAnsiTheme="minorHAnsi"/>
          <w:sz w:val="22"/>
          <w:szCs w:val="22"/>
          <w:lang w:val="en-GB"/>
        </w:rPr>
        <w:t xml:space="preserve">: Only the tenders received within the deadline for submission are opened. </w:t>
      </w:r>
    </w:p>
    <w:p w:rsidR="008A72B2" w:rsidRPr="00BF039D" w:rsidRDefault="008A72B2" w:rsidP="008A72B2">
      <w:pPr>
        <w:pStyle w:val="Default"/>
        <w:jc w:val="both"/>
        <w:rPr>
          <w:rFonts w:asciiTheme="minorHAnsi" w:hAnsiTheme="minorHAnsi"/>
          <w:i/>
          <w:iCs/>
          <w:sz w:val="22"/>
          <w:szCs w:val="22"/>
          <w:lang w:val="en-GB"/>
        </w:rPr>
      </w:pPr>
    </w:p>
    <w:p w:rsidR="008A72B2" w:rsidRPr="00BF039D" w:rsidRDefault="008A72B2" w:rsidP="008A72B2">
      <w:pPr>
        <w:pStyle w:val="Default"/>
        <w:jc w:val="both"/>
        <w:rPr>
          <w:rFonts w:asciiTheme="minorHAnsi" w:hAnsiTheme="minorHAnsi"/>
          <w:b/>
          <w:sz w:val="22"/>
          <w:szCs w:val="22"/>
          <w:lang w:val="en-GB"/>
        </w:rPr>
      </w:pPr>
      <w:r w:rsidRPr="00BF039D">
        <w:rPr>
          <w:rFonts w:asciiTheme="minorHAnsi" w:hAnsiTheme="minorHAnsi"/>
          <w:b/>
          <w:i/>
          <w:iCs/>
          <w:sz w:val="22"/>
          <w:szCs w:val="22"/>
          <w:lang w:val="en-GB"/>
        </w:rPr>
        <w:t xml:space="preserve">3. Checking of administrative compliance </w:t>
      </w:r>
    </w:p>
    <w:p w:rsidR="008A72B2" w:rsidRPr="00BF039D" w:rsidRDefault="008A72B2" w:rsidP="008A72B2">
      <w:pPr>
        <w:pStyle w:val="Default"/>
        <w:jc w:val="both"/>
        <w:rPr>
          <w:rFonts w:asciiTheme="minorHAnsi" w:hAnsiTheme="minorHAnsi"/>
          <w:sz w:val="22"/>
          <w:szCs w:val="22"/>
          <w:lang w:val="en-GB"/>
        </w:rPr>
      </w:pPr>
    </w:p>
    <w:p w:rsidR="008A72B2" w:rsidRPr="00BF039D" w:rsidRDefault="008A72B2" w:rsidP="008A72B2">
      <w:pPr>
        <w:jc w:val="both"/>
        <w:rPr>
          <w:lang w:val="en-GB"/>
        </w:rPr>
      </w:pPr>
      <w:r w:rsidRPr="00BF039D">
        <w:rPr>
          <w:lang w:val="en-GB"/>
        </w:rPr>
        <w:t xml:space="preserve">The Evaluation Committee checks the compliance of tenders with the instructions given in the tender dossier and in particular the administrative compliance grid (see Annex B8l </w:t>
      </w:r>
      <w:proofErr w:type="spellStart"/>
      <w:r w:rsidRPr="00BF039D">
        <w:rPr>
          <w:lang w:val="en-GB"/>
        </w:rPr>
        <w:t>EuropeAid</w:t>
      </w:r>
      <w:proofErr w:type="spellEnd"/>
      <w:r w:rsidRPr="00BF039D">
        <w:rPr>
          <w:lang w:val="en-GB"/>
        </w:rPr>
        <w:t xml:space="preserve"> website). Any major formal errors or restrictions affecting performance of the contract or distorting competition result in the rejection of the tender concerned.</w:t>
      </w:r>
    </w:p>
    <w:p w:rsidR="00A70536" w:rsidRPr="00BF039D" w:rsidRDefault="008A72B2" w:rsidP="008A72B2">
      <w:pPr>
        <w:pStyle w:val="Default"/>
        <w:jc w:val="both"/>
        <w:rPr>
          <w:rFonts w:asciiTheme="minorHAnsi" w:hAnsiTheme="minorHAnsi"/>
          <w:sz w:val="22"/>
          <w:szCs w:val="22"/>
          <w:lang w:val="en-GB"/>
        </w:rPr>
      </w:pPr>
      <w:r w:rsidRPr="00BF039D">
        <w:rPr>
          <w:rFonts w:asciiTheme="minorHAnsi" w:hAnsiTheme="minorHAnsi"/>
          <w:b/>
          <w:i/>
          <w:sz w:val="22"/>
          <w:szCs w:val="22"/>
          <w:lang w:val="en-GB"/>
        </w:rPr>
        <w:t>Nationality of sub-contractors:</w:t>
      </w:r>
      <w:r w:rsidRPr="00BF039D">
        <w:rPr>
          <w:rFonts w:asciiTheme="minorHAnsi" w:hAnsiTheme="minorHAnsi"/>
          <w:sz w:val="22"/>
          <w:szCs w:val="22"/>
          <w:lang w:val="en-GB"/>
        </w:rPr>
        <w:t xml:space="preserve"> </w:t>
      </w:r>
    </w:p>
    <w:p w:rsidR="00A70536" w:rsidRPr="00BF039D" w:rsidRDefault="00A70536" w:rsidP="008A72B2">
      <w:pPr>
        <w:pStyle w:val="Default"/>
        <w:jc w:val="both"/>
        <w:rPr>
          <w:rFonts w:asciiTheme="minorHAnsi" w:hAnsiTheme="minorHAnsi"/>
          <w:b/>
          <w:sz w:val="22"/>
          <w:szCs w:val="22"/>
          <w:lang w:val="en-GB"/>
        </w:rPr>
      </w:pPr>
    </w:p>
    <w:p w:rsidR="008A72B2" w:rsidRPr="00BF039D" w:rsidRDefault="00A70536" w:rsidP="008A72B2">
      <w:pPr>
        <w:pStyle w:val="Default"/>
        <w:jc w:val="both"/>
        <w:rPr>
          <w:rFonts w:asciiTheme="minorHAnsi" w:hAnsiTheme="minorHAnsi"/>
          <w:sz w:val="22"/>
          <w:szCs w:val="22"/>
          <w:lang w:val="en-GB"/>
        </w:rPr>
      </w:pPr>
      <w:r w:rsidRPr="00BF039D">
        <w:rPr>
          <w:rFonts w:asciiTheme="minorHAnsi" w:hAnsiTheme="minorHAnsi"/>
          <w:sz w:val="22"/>
          <w:szCs w:val="22"/>
          <w:lang w:val="en-GB"/>
        </w:rPr>
        <w:t>T</w:t>
      </w:r>
      <w:r w:rsidR="008A72B2" w:rsidRPr="00BF039D">
        <w:rPr>
          <w:rFonts w:asciiTheme="minorHAnsi" w:hAnsiTheme="minorHAnsi"/>
          <w:sz w:val="22"/>
          <w:szCs w:val="22"/>
          <w:lang w:val="en-GB"/>
        </w:rPr>
        <w:t xml:space="preserve">he Evaluation Committee must check at this stage that the nationalities of any sub-contractors identified in the technical offers satisfy the </w:t>
      </w:r>
      <w:proofErr w:type="spellStart"/>
      <w:r w:rsidR="008A72B2" w:rsidRPr="00BF039D">
        <w:rPr>
          <w:rFonts w:asciiTheme="minorHAnsi" w:hAnsiTheme="minorHAnsi"/>
          <w:sz w:val="22"/>
          <w:szCs w:val="22"/>
          <w:lang w:val="en-GB"/>
        </w:rPr>
        <w:t>Interreg</w:t>
      </w:r>
      <w:proofErr w:type="spellEnd"/>
      <w:r w:rsidR="008A72B2" w:rsidRPr="00BF039D">
        <w:rPr>
          <w:rFonts w:asciiTheme="minorHAnsi" w:hAnsiTheme="minorHAnsi"/>
          <w:sz w:val="22"/>
          <w:szCs w:val="22"/>
          <w:lang w:val="en-GB"/>
        </w:rPr>
        <w:t xml:space="preserve">-IPA CBC </w:t>
      </w:r>
      <w:r w:rsidR="00F04B21" w:rsidRPr="00BF039D">
        <w:rPr>
          <w:rFonts w:asciiTheme="minorHAnsi" w:hAnsiTheme="minorHAnsi"/>
          <w:sz w:val="22"/>
          <w:szCs w:val="22"/>
          <w:lang w:val="en-GB"/>
        </w:rPr>
        <w:t>P</w:t>
      </w:r>
      <w:r w:rsidR="008A72B2" w:rsidRPr="00BF039D">
        <w:rPr>
          <w:rFonts w:asciiTheme="minorHAnsi" w:hAnsiTheme="minorHAnsi"/>
          <w:sz w:val="22"/>
          <w:szCs w:val="22"/>
          <w:lang w:val="en-GB"/>
        </w:rPr>
        <w:t xml:space="preserve">rogramme nationality rule. </w:t>
      </w:r>
    </w:p>
    <w:p w:rsidR="008A72B2" w:rsidRPr="00BF039D" w:rsidRDefault="008A72B2" w:rsidP="008A72B2">
      <w:pPr>
        <w:pStyle w:val="Default"/>
        <w:jc w:val="both"/>
        <w:rPr>
          <w:rFonts w:asciiTheme="minorHAnsi" w:hAnsiTheme="minorHAnsi"/>
          <w:sz w:val="22"/>
          <w:szCs w:val="22"/>
          <w:lang w:val="en-GB"/>
        </w:rPr>
      </w:pPr>
    </w:p>
    <w:p w:rsidR="008A72B2" w:rsidRPr="00BF039D" w:rsidRDefault="008A72B2" w:rsidP="008A72B2">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For larger and complex tenders, the tenderers could be requested to provide proof documents for the key experts proposed. This can include copies of the diplomas mentioned in the CV and employers' certificates or references proving the professional experience indicated in the CV. If missing proofs are requested it should only be for the relevant experience and diplomas which are among the requirements in the Terms of Reference. </w:t>
      </w:r>
    </w:p>
    <w:p w:rsidR="008A72B2" w:rsidRPr="00BF039D" w:rsidRDefault="008A72B2" w:rsidP="008A72B2">
      <w:pPr>
        <w:pStyle w:val="Default"/>
        <w:jc w:val="both"/>
        <w:rPr>
          <w:rFonts w:asciiTheme="minorHAnsi" w:hAnsiTheme="minorHAnsi"/>
          <w:sz w:val="22"/>
          <w:szCs w:val="22"/>
          <w:lang w:val="en-GB"/>
        </w:rPr>
      </w:pPr>
    </w:p>
    <w:p w:rsidR="008A72B2" w:rsidRPr="00BF039D" w:rsidRDefault="008A72B2" w:rsidP="008A72B2">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The administrative compliance grid included in the Tender Dossier must be used to record the administrative compliance of each of the tenders. </w:t>
      </w:r>
    </w:p>
    <w:p w:rsidR="008A72B2" w:rsidRPr="00BF039D" w:rsidRDefault="008A72B2" w:rsidP="008A72B2">
      <w:pPr>
        <w:pStyle w:val="Default"/>
        <w:jc w:val="both"/>
        <w:rPr>
          <w:rFonts w:asciiTheme="minorHAnsi" w:hAnsiTheme="minorHAnsi"/>
          <w:i/>
          <w:iCs/>
          <w:sz w:val="22"/>
          <w:szCs w:val="22"/>
          <w:lang w:val="en-GB"/>
        </w:rPr>
      </w:pPr>
    </w:p>
    <w:p w:rsidR="008A72B2" w:rsidRPr="00BF039D" w:rsidRDefault="008A72B2" w:rsidP="008A72B2">
      <w:pPr>
        <w:pStyle w:val="Default"/>
        <w:jc w:val="both"/>
        <w:rPr>
          <w:rFonts w:asciiTheme="minorHAnsi" w:hAnsiTheme="minorHAnsi"/>
          <w:b/>
          <w:sz w:val="22"/>
          <w:szCs w:val="22"/>
          <w:lang w:val="en-GB"/>
        </w:rPr>
      </w:pPr>
      <w:r w:rsidRPr="00BF039D">
        <w:rPr>
          <w:rFonts w:asciiTheme="minorHAnsi" w:hAnsiTheme="minorHAnsi"/>
          <w:b/>
          <w:i/>
          <w:iCs/>
          <w:sz w:val="22"/>
          <w:szCs w:val="22"/>
          <w:lang w:val="en-GB"/>
        </w:rPr>
        <w:t xml:space="preserve">4. Technical evaluation </w:t>
      </w:r>
    </w:p>
    <w:p w:rsidR="008A72B2" w:rsidRPr="00BF039D" w:rsidRDefault="008A72B2" w:rsidP="008A72B2">
      <w:pPr>
        <w:pStyle w:val="Default"/>
        <w:jc w:val="both"/>
        <w:rPr>
          <w:rFonts w:asciiTheme="minorHAnsi" w:hAnsiTheme="minorHAnsi"/>
          <w:sz w:val="22"/>
          <w:szCs w:val="22"/>
          <w:lang w:val="en-GB"/>
        </w:rPr>
      </w:pPr>
    </w:p>
    <w:p w:rsidR="008A72B2" w:rsidRPr="00BF039D" w:rsidRDefault="008A72B2" w:rsidP="008A72B2">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The Evaluation Committee then examines the technical offers; the financial offers must remain sealed at this stage. When evaluating technical offers, each member awards each offer a score out of a maximum 100 points in accordance with the technical evaluation grid laid down in the tender dossier. Under no circumstances may the evaluation grid be changed. </w:t>
      </w:r>
    </w:p>
    <w:p w:rsidR="00AD6AAD" w:rsidRPr="00BF039D" w:rsidRDefault="00AD6AAD" w:rsidP="008A72B2">
      <w:pPr>
        <w:pStyle w:val="Default"/>
        <w:jc w:val="both"/>
        <w:rPr>
          <w:rFonts w:asciiTheme="minorHAnsi" w:hAnsiTheme="minorHAnsi"/>
          <w:sz w:val="22"/>
          <w:szCs w:val="22"/>
          <w:lang w:val="en-GB"/>
        </w:rPr>
      </w:pPr>
    </w:p>
    <w:p w:rsidR="008A72B2" w:rsidRPr="00BF039D" w:rsidRDefault="008A72B2" w:rsidP="008A72B2">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In practice, it is recommended that tenders be scored for a given criterion one after another, rather than scoring each tender for all criteria before moving on to the next. Where the content of a tender is incomplete or deviates substantially from one or more of the technical award criteria laid down in the tender dossier (e.g. the required profile of a certain expert), the tender should be automatically rejected, without being given a score, but this should be justified in the evaluation report. </w:t>
      </w:r>
    </w:p>
    <w:p w:rsidR="00AD6AAD" w:rsidRPr="00BF039D" w:rsidRDefault="00AD6AAD" w:rsidP="008A72B2">
      <w:pPr>
        <w:pStyle w:val="Default"/>
        <w:jc w:val="both"/>
        <w:rPr>
          <w:rFonts w:asciiTheme="minorHAnsi" w:hAnsiTheme="minorHAnsi"/>
          <w:sz w:val="22"/>
          <w:szCs w:val="22"/>
          <w:lang w:val="en-GB"/>
        </w:rPr>
      </w:pPr>
    </w:p>
    <w:p w:rsidR="008A72B2" w:rsidRPr="00BF039D" w:rsidRDefault="008A72B2" w:rsidP="008A72B2">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For experts the scores should be given in comparison to the requirements stated in the Terms of Reference. </w:t>
      </w:r>
    </w:p>
    <w:p w:rsidR="00AD6AAD" w:rsidRPr="00BF039D" w:rsidRDefault="00AD6AAD" w:rsidP="008A72B2">
      <w:pPr>
        <w:pStyle w:val="Default"/>
        <w:jc w:val="both"/>
        <w:rPr>
          <w:rFonts w:asciiTheme="minorHAnsi" w:hAnsiTheme="minorHAnsi"/>
          <w:sz w:val="22"/>
          <w:szCs w:val="22"/>
          <w:lang w:val="en-GB"/>
        </w:rPr>
      </w:pPr>
    </w:p>
    <w:p w:rsidR="008A72B2" w:rsidRPr="00BF039D" w:rsidRDefault="008A72B2" w:rsidP="008A72B2">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Each voting member of the Evaluation Committee completes an evaluation grid (see Annex B12) to record his/her assessment of each technical offer in order to establish a general appreciation of strengths and weaknesses of the individual technical offers. </w:t>
      </w:r>
    </w:p>
    <w:p w:rsidR="00AD6AAD" w:rsidRPr="00BF039D" w:rsidRDefault="00AD6AAD" w:rsidP="008A72B2">
      <w:pPr>
        <w:pStyle w:val="Default"/>
        <w:jc w:val="both"/>
        <w:rPr>
          <w:rFonts w:asciiTheme="minorHAnsi" w:hAnsiTheme="minorHAnsi"/>
          <w:sz w:val="22"/>
          <w:szCs w:val="22"/>
          <w:lang w:val="en-GB"/>
        </w:rPr>
      </w:pPr>
    </w:p>
    <w:p w:rsidR="008A72B2" w:rsidRPr="00BF039D" w:rsidRDefault="008A72B2" w:rsidP="008A72B2">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On completion of the technical evaluation, the points awarded by each member are compared at the Committee's session. Besides the numerical score, a member must explain the reasons for his/her choice and defend his/her scores before the Committee. </w:t>
      </w:r>
    </w:p>
    <w:p w:rsidR="00AD6AAD" w:rsidRPr="00BF039D" w:rsidRDefault="00AD6AAD" w:rsidP="008A72B2">
      <w:pPr>
        <w:pStyle w:val="Default"/>
        <w:jc w:val="both"/>
        <w:rPr>
          <w:rFonts w:asciiTheme="minorHAnsi" w:hAnsiTheme="minorHAnsi"/>
          <w:sz w:val="22"/>
          <w:szCs w:val="22"/>
          <w:lang w:val="en-GB"/>
        </w:rPr>
      </w:pPr>
    </w:p>
    <w:p w:rsidR="008A72B2" w:rsidRPr="00BF039D" w:rsidRDefault="008A72B2" w:rsidP="008A72B2">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The Evaluation Committee discusses each technical offer and each member awards it a final score. The Committee members may modify their individual evaluation grids as a result of the general discussion on the merits of each offer. </w:t>
      </w:r>
    </w:p>
    <w:p w:rsidR="00AD6AAD" w:rsidRPr="00BF039D" w:rsidRDefault="00AD6AAD" w:rsidP="008A72B2">
      <w:pPr>
        <w:pStyle w:val="Default"/>
        <w:jc w:val="both"/>
        <w:rPr>
          <w:rFonts w:asciiTheme="minorHAnsi" w:hAnsiTheme="minorHAnsi"/>
          <w:sz w:val="22"/>
          <w:szCs w:val="22"/>
          <w:lang w:val="en-GB"/>
        </w:rPr>
      </w:pPr>
    </w:p>
    <w:p w:rsidR="008A72B2" w:rsidRPr="00BF039D" w:rsidRDefault="008A72B2" w:rsidP="008A72B2">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Once discussed, each Evaluation Committee member finalises his/her evaluation grid on each of the technical offers and signs it before handing it over to the Secretary of the Evaluation Committee. The Secretary must then compile a summary of the comments of the Committee members as part of the Evaluation Report. </w:t>
      </w:r>
    </w:p>
    <w:p w:rsidR="00AD6AAD" w:rsidRPr="00BF039D" w:rsidRDefault="00AD6AAD" w:rsidP="008A72B2">
      <w:pPr>
        <w:pStyle w:val="Default"/>
        <w:jc w:val="both"/>
        <w:rPr>
          <w:rFonts w:asciiTheme="minorHAnsi" w:hAnsiTheme="minorHAnsi"/>
          <w:sz w:val="22"/>
          <w:szCs w:val="22"/>
          <w:lang w:val="en-GB"/>
        </w:rPr>
      </w:pPr>
    </w:p>
    <w:p w:rsidR="008A72B2" w:rsidRPr="00BF039D" w:rsidRDefault="008A72B2" w:rsidP="008A72B2">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In the case of major discrepancies, a full justification has to be provided by dissenting members during a meeting of the Evaluation Committee. </w:t>
      </w:r>
    </w:p>
    <w:p w:rsidR="00AD6AAD" w:rsidRPr="00BF039D" w:rsidRDefault="00AD6AAD" w:rsidP="008A72B2">
      <w:pPr>
        <w:pStyle w:val="Default"/>
        <w:jc w:val="both"/>
        <w:rPr>
          <w:rFonts w:asciiTheme="minorHAnsi" w:hAnsiTheme="minorHAnsi"/>
          <w:sz w:val="22"/>
          <w:szCs w:val="22"/>
          <w:lang w:val="en-GB"/>
        </w:rPr>
      </w:pPr>
    </w:p>
    <w:p w:rsidR="008A72B2" w:rsidRPr="00BF039D" w:rsidRDefault="008A72B2" w:rsidP="008A72B2">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The Secretary calculates the aggregate final score, which is the arithmetical average of the individual final scores. </w:t>
      </w:r>
    </w:p>
    <w:p w:rsidR="00AD6AAD" w:rsidRPr="00BF039D" w:rsidRDefault="00AD6AAD" w:rsidP="008A72B2">
      <w:pPr>
        <w:pStyle w:val="Default"/>
        <w:jc w:val="both"/>
        <w:rPr>
          <w:rFonts w:asciiTheme="minorHAnsi" w:hAnsiTheme="minorHAnsi"/>
          <w:sz w:val="22"/>
          <w:szCs w:val="22"/>
          <w:lang w:val="en-GB"/>
        </w:rPr>
      </w:pPr>
    </w:p>
    <w:p w:rsidR="008A72B2" w:rsidRPr="00BF039D" w:rsidRDefault="008A72B2" w:rsidP="008A72B2">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The Evaluation Committee might decide to implement interviews with proposed key experts to assess their competences, either by telephone on personally. </w:t>
      </w:r>
      <w:r w:rsidRPr="00BF039D">
        <w:rPr>
          <w:rFonts w:asciiTheme="minorHAnsi" w:hAnsiTheme="minorHAnsi"/>
          <w:i/>
          <w:iCs/>
          <w:sz w:val="22"/>
          <w:szCs w:val="22"/>
          <w:lang w:val="en-GB"/>
        </w:rPr>
        <w:t>Depending on the type of service and the size of the contract this can be strongly recommended</w:t>
      </w:r>
      <w:r w:rsidRPr="00BF039D">
        <w:rPr>
          <w:rFonts w:asciiTheme="minorHAnsi" w:hAnsiTheme="minorHAnsi"/>
          <w:sz w:val="22"/>
          <w:szCs w:val="22"/>
          <w:lang w:val="en-GB"/>
        </w:rPr>
        <w:t xml:space="preserve">. </w:t>
      </w:r>
    </w:p>
    <w:p w:rsidR="00627AC8" w:rsidRPr="00BF039D" w:rsidRDefault="00627AC8" w:rsidP="008A72B2">
      <w:pPr>
        <w:jc w:val="both"/>
        <w:rPr>
          <w:lang w:val="en-GB"/>
        </w:rPr>
      </w:pPr>
    </w:p>
    <w:p w:rsidR="008A72B2" w:rsidRPr="00BF039D" w:rsidRDefault="008A72B2" w:rsidP="008A72B2">
      <w:pPr>
        <w:jc w:val="both"/>
        <w:rPr>
          <w:lang w:val="en-GB"/>
        </w:rPr>
      </w:pPr>
      <w:r w:rsidRPr="00BF039D">
        <w:rPr>
          <w:lang w:val="en-GB"/>
        </w:rPr>
        <w:t>Once the Evaluation Committee has established each technical offer's average score (the mathematical average of the final scores awarded by each voting member), any tender falling short of the 80-point threshold is automatically rejected. If no tender achieves 80 points or more, the tender procedure will be cancelled.</w:t>
      </w:r>
    </w:p>
    <w:p w:rsidR="00EA5E13" w:rsidRPr="00BF039D" w:rsidRDefault="00EA5E13" w:rsidP="00EA5E13">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Out of the tenders reaching the 80-point threshold, the best technical offer is awarded 100 points. The others receive points calculated using the following formula: </w:t>
      </w:r>
    </w:p>
    <w:p w:rsidR="00627AC8" w:rsidRPr="00BF039D" w:rsidRDefault="00627AC8" w:rsidP="00EA5E13">
      <w:pPr>
        <w:jc w:val="both"/>
        <w:rPr>
          <w:b/>
          <w:lang w:val="en-GB"/>
        </w:rPr>
      </w:pPr>
    </w:p>
    <w:p w:rsidR="00AD6AAD" w:rsidRPr="00BF039D" w:rsidRDefault="00EA5E13" w:rsidP="00EA5E13">
      <w:pPr>
        <w:jc w:val="both"/>
        <w:rPr>
          <w:lang w:val="en-GB"/>
        </w:rPr>
      </w:pPr>
      <w:r w:rsidRPr="00BF039D">
        <w:rPr>
          <w:b/>
          <w:lang w:val="en-GB"/>
        </w:rPr>
        <w:t>Technical score</w:t>
      </w:r>
      <w:r w:rsidRPr="00BF039D">
        <w:rPr>
          <w:lang w:val="en-GB"/>
        </w:rPr>
        <w:t xml:space="preserve"> = (final score of the technical offer in question/final score of the best technical offer) x 100.</w:t>
      </w:r>
    </w:p>
    <w:tbl>
      <w:tblPr>
        <w:tblW w:w="8613" w:type="dxa"/>
        <w:tblBorders>
          <w:top w:val="nil"/>
          <w:left w:val="nil"/>
          <w:bottom w:val="nil"/>
          <w:right w:val="nil"/>
        </w:tblBorders>
        <w:tblLayout w:type="fixed"/>
        <w:tblLook w:val="0000" w:firstRow="0" w:lastRow="0" w:firstColumn="0" w:lastColumn="0" w:noHBand="0" w:noVBand="0"/>
      </w:tblPr>
      <w:tblGrid>
        <w:gridCol w:w="2368"/>
        <w:gridCol w:w="1142"/>
        <w:gridCol w:w="1418"/>
        <w:gridCol w:w="1984"/>
        <w:gridCol w:w="1701"/>
      </w:tblGrid>
      <w:tr w:rsidR="00EA5E13" w:rsidRPr="002674AF" w:rsidTr="00F051B2">
        <w:trPr>
          <w:trHeight w:val="210"/>
        </w:trPr>
        <w:tc>
          <w:tcPr>
            <w:tcW w:w="2368" w:type="dxa"/>
            <w:tcBorders>
              <w:top w:val="single" w:sz="4" w:space="0" w:color="auto"/>
              <w:left w:val="single" w:sz="4" w:space="0" w:color="auto"/>
              <w:bottom w:val="single" w:sz="4" w:space="0" w:color="auto"/>
              <w:right w:val="single" w:sz="4" w:space="0" w:color="auto"/>
            </w:tcBorders>
          </w:tcPr>
          <w:p w:rsidR="00EA5E13" w:rsidRPr="00BF039D" w:rsidRDefault="00EA5E13" w:rsidP="00F051B2">
            <w:pPr>
              <w:pStyle w:val="Default"/>
              <w:rPr>
                <w:sz w:val="20"/>
                <w:szCs w:val="20"/>
                <w:lang w:val="en-GB"/>
              </w:rPr>
            </w:pPr>
          </w:p>
        </w:tc>
        <w:tc>
          <w:tcPr>
            <w:tcW w:w="1142" w:type="dxa"/>
            <w:tcBorders>
              <w:top w:val="single" w:sz="4" w:space="0" w:color="auto"/>
              <w:left w:val="single" w:sz="4" w:space="0" w:color="auto"/>
              <w:bottom w:val="single" w:sz="4" w:space="0" w:color="auto"/>
              <w:right w:val="single" w:sz="4" w:space="0" w:color="auto"/>
            </w:tcBorders>
          </w:tcPr>
          <w:p w:rsidR="00EA5E13" w:rsidRPr="00BF039D" w:rsidRDefault="00EA5E13" w:rsidP="00F051B2">
            <w:pPr>
              <w:pStyle w:val="Default"/>
              <w:rPr>
                <w:sz w:val="20"/>
                <w:szCs w:val="20"/>
                <w:lang w:val="en-GB"/>
              </w:rPr>
            </w:pPr>
            <w:r w:rsidRPr="00BF039D">
              <w:rPr>
                <w:b/>
                <w:bCs/>
                <w:sz w:val="20"/>
                <w:szCs w:val="20"/>
                <w:lang w:val="en-GB"/>
              </w:rPr>
              <w:t>Maximum possible</w:t>
            </w:r>
          </w:p>
        </w:tc>
        <w:tc>
          <w:tcPr>
            <w:tcW w:w="1418" w:type="dxa"/>
            <w:tcBorders>
              <w:top w:val="single" w:sz="4" w:space="0" w:color="auto"/>
              <w:left w:val="single" w:sz="4" w:space="0" w:color="auto"/>
              <w:bottom w:val="single" w:sz="4" w:space="0" w:color="auto"/>
              <w:right w:val="single" w:sz="4" w:space="0" w:color="auto"/>
            </w:tcBorders>
          </w:tcPr>
          <w:p w:rsidR="00EA5E13" w:rsidRPr="00BF039D" w:rsidRDefault="00EA5E13" w:rsidP="00F051B2">
            <w:pPr>
              <w:pStyle w:val="Default"/>
              <w:rPr>
                <w:sz w:val="20"/>
                <w:szCs w:val="20"/>
                <w:lang w:val="en-GB"/>
              </w:rPr>
            </w:pPr>
            <w:r w:rsidRPr="00BF039D">
              <w:rPr>
                <w:b/>
                <w:bCs/>
                <w:sz w:val="20"/>
                <w:szCs w:val="20"/>
                <w:lang w:val="en-GB"/>
              </w:rPr>
              <w:t>Tenderer 1</w:t>
            </w:r>
          </w:p>
        </w:tc>
        <w:tc>
          <w:tcPr>
            <w:tcW w:w="1984" w:type="dxa"/>
            <w:tcBorders>
              <w:top w:val="single" w:sz="4" w:space="0" w:color="auto"/>
              <w:left w:val="single" w:sz="4" w:space="0" w:color="auto"/>
              <w:bottom w:val="single" w:sz="4" w:space="0" w:color="auto"/>
              <w:right w:val="single" w:sz="4" w:space="0" w:color="auto"/>
            </w:tcBorders>
          </w:tcPr>
          <w:p w:rsidR="00EA5E13" w:rsidRPr="00BF039D" w:rsidRDefault="00EA5E13" w:rsidP="00F051B2">
            <w:pPr>
              <w:pStyle w:val="Default"/>
              <w:rPr>
                <w:sz w:val="20"/>
                <w:szCs w:val="20"/>
                <w:lang w:val="en-GB"/>
              </w:rPr>
            </w:pPr>
            <w:r w:rsidRPr="00BF039D">
              <w:rPr>
                <w:b/>
                <w:bCs/>
                <w:sz w:val="20"/>
                <w:szCs w:val="20"/>
                <w:lang w:val="en-GB"/>
              </w:rPr>
              <w:t xml:space="preserve">Tenderer 2 </w:t>
            </w:r>
          </w:p>
        </w:tc>
        <w:tc>
          <w:tcPr>
            <w:tcW w:w="1701" w:type="dxa"/>
            <w:tcBorders>
              <w:top w:val="single" w:sz="4" w:space="0" w:color="auto"/>
              <w:left w:val="single" w:sz="4" w:space="0" w:color="auto"/>
              <w:bottom w:val="single" w:sz="4" w:space="0" w:color="auto"/>
              <w:right w:val="single" w:sz="4" w:space="0" w:color="auto"/>
            </w:tcBorders>
          </w:tcPr>
          <w:p w:rsidR="00EA5E13" w:rsidRPr="00BF039D" w:rsidRDefault="00EA5E13" w:rsidP="00F051B2">
            <w:pPr>
              <w:pStyle w:val="Default"/>
              <w:rPr>
                <w:sz w:val="20"/>
                <w:szCs w:val="20"/>
                <w:lang w:val="en-GB"/>
              </w:rPr>
            </w:pPr>
            <w:r w:rsidRPr="00BF039D">
              <w:rPr>
                <w:b/>
                <w:bCs/>
                <w:sz w:val="20"/>
                <w:szCs w:val="20"/>
                <w:lang w:val="en-GB"/>
              </w:rPr>
              <w:t xml:space="preserve">Tenderer 3 </w:t>
            </w:r>
          </w:p>
        </w:tc>
      </w:tr>
      <w:tr w:rsidR="00EA5E13" w:rsidRPr="002674AF" w:rsidTr="00F051B2">
        <w:trPr>
          <w:trHeight w:val="93"/>
        </w:trPr>
        <w:tc>
          <w:tcPr>
            <w:tcW w:w="2368" w:type="dxa"/>
            <w:tcBorders>
              <w:top w:val="single" w:sz="4" w:space="0" w:color="auto"/>
              <w:left w:val="single" w:sz="4" w:space="0" w:color="auto"/>
              <w:bottom w:val="single" w:sz="4" w:space="0" w:color="auto"/>
              <w:right w:val="single" w:sz="4" w:space="0" w:color="auto"/>
            </w:tcBorders>
          </w:tcPr>
          <w:p w:rsidR="00EA5E13" w:rsidRPr="00BF039D" w:rsidRDefault="00EA5E13" w:rsidP="00F051B2">
            <w:pPr>
              <w:pStyle w:val="Default"/>
              <w:rPr>
                <w:sz w:val="20"/>
                <w:szCs w:val="20"/>
                <w:lang w:val="en-GB"/>
              </w:rPr>
            </w:pPr>
            <w:r w:rsidRPr="00BF039D">
              <w:rPr>
                <w:sz w:val="20"/>
                <w:szCs w:val="20"/>
                <w:lang w:val="en-GB"/>
              </w:rPr>
              <w:t xml:space="preserve">Evaluator A </w:t>
            </w:r>
          </w:p>
        </w:tc>
        <w:tc>
          <w:tcPr>
            <w:tcW w:w="1142" w:type="dxa"/>
            <w:tcBorders>
              <w:top w:val="single" w:sz="4" w:space="0" w:color="auto"/>
              <w:left w:val="single" w:sz="4" w:space="0" w:color="auto"/>
              <w:bottom w:val="single" w:sz="4" w:space="0" w:color="auto"/>
              <w:right w:val="single" w:sz="4" w:space="0" w:color="auto"/>
            </w:tcBorders>
          </w:tcPr>
          <w:p w:rsidR="00EA5E13" w:rsidRPr="00BF039D" w:rsidRDefault="00EA5E13" w:rsidP="00F051B2">
            <w:pPr>
              <w:pStyle w:val="Default"/>
              <w:rPr>
                <w:sz w:val="20"/>
                <w:szCs w:val="20"/>
                <w:lang w:val="en-GB"/>
              </w:rPr>
            </w:pPr>
            <w:r w:rsidRPr="00BF039D">
              <w:rPr>
                <w:sz w:val="20"/>
                <w:szCs w:val="20"/>
                <w:lang w:val="en-GB"/>
              </w:rPr>
              <w:t xml:space="preserve">100 </w:t>
            </w:r>
          </w:p>
        </w:tc>
        <w:tc>
          <w:tcPr>
            <w:tcW w:w="1418" w:type="dxa"/>
            <w:tcBorders>
              <w:top w:val="single" w:sz="4" w:space="0" w:color="auto"/>
              <w:left w:val="single" w:sz="4" w:space="0" w:color="auto"/>
              <w:bottom w:val="single" w:sz="4" w:space="0" w:color="auto"/>
            </w:tcBorders>
          </w:tcPr>
          <w:p w:rsidR="00EA5E13" w:rsidRPr="00BF039D" w:rsidRDefault="00EA5E13" w:rsidP="00F051B2">
            <w:pPr>
              <w:pStyle w:val="Default"/>
              <w:rPr>
                <w:sz w:val="20"/>
                <w:szCs w:val="20"/>
                <w:lang w:val="en-GB"/>
              </w:rPr>
            </w:pPr>
            <w:r w:rsidRPr="00BF039D">
              <w:rPr>
                <w:sz w:val="20"/>
                <w:szCs w:val="20"/>
                <w:lang w:val="en-GB"/>
              </w:rPr>
              <w:t xml:space="preserve">55 </w:t>
            </w:r>
          </w:p>
        </w:tc>
        <w:tc>
          <w:tcPr>
            <w:tcW w:w="1984" w:type="dxa"/>
            <w:tcBorders>
              <w:top w:val="single" w:sz="4" w:space="0" w:color="auto"/>
              <w:left w:val="single" w:sz="4" w:space="0" w:color="auto"/>
              <w:bottom w:val="single" w:sz="4" w:space="0" w:color="auto"/>
            </w:tcBorders>
          </w:tcPr>
          <w:p w:rsidR="00EA5E13" w:rsidRPr="00BF039D" w:rsidRDefault="00EA5E13" w:rsidP="00F051B2">
            <w:pPr>
              <w:pStyle w:val="Default"/>
              <w:rPr>
                <w:sz w:val="20"/>
                <w:szCs w:val="20"/>
                <w:lang w:val="en-GB"/>
              </w:rPr>
            </w:pPr>
            <w:r w:rsidRPr="00BF039D">
              <w:rPr>
                <w:sz w:val="20"/>
                <w:szCs w:val="20"/>
                <w:lang w:val="en-GB"/>
              </w:rPr>
              <w:t xml:space="preserve">88 </w:t>
            </w:r>
          </w:p>
        </w:tc>
        <w:tc>
          <w:tcPr>
            <w:tcW w:w="1701" w:type="dxa"/>
            <w:tcBorders>
              <w:top w:val="single" w:sz="4" w:space="0" w:color="auto"/>
              <w:left w:val="single" w:sz="4" w:space="0" w:color="auto"/>
              <w:bottom w:val="single" w:sz="4" w:space="0" w:color="auto"/>
              <w:right w:val="single" w:sz="4" w:space="0" w:color="auto"/>
            </w:tcBorders>
          </w:tcPr>
          <w:p w:rsidR="00EA5E13" w:rsidRPr="00BF039D" w:rsidRDefault="00EA5E13" w:rsidP="00F051B2">
            <w:pPr>
              <w:pStyle w:val="Default"/>
              <w:rPr>
                <w:sz w:val="20"/>
                <w:szCs w:val="20"/>
                <w:lang w:val="en-GB"/>
              </w:rPr>
            </w:pPr>
            <w:r w:rsidRPr="00BF039D">
              <w:rPr>
                <w:sz w:val="20"/>
                <w:szCs w:val="20"/>
                <w:lang w:val="en-GB"/>
              </w:rPr>
              <w:t xml:space="preserve">84 </w:t>
            </w:r>
          </w:p>
        </w:tc>
      </w:tr>
      <w:tr w:rsidR="00EA5E13" w:rsidRPr="002674AF" w:rsidTr="00F051B2">
        <w:trPr>
          <w:trHeight w:val="93"/>
        </w:trPr>
        <w:tc>
          <w:tcPr>
            <w:tcW w:w="2368" w:type="dxa"/>
            <w:tcBorders>
              <w:top w:val="single" w:sz="4" w:space="0" w:color="auto"/>
              <w:left w:val="single" w:sz="4" w:space="0" w:color="auto"/>
              <w:bottom w:val="single" w:sz="4" w:space="0" w:color="auto"/>
              <w:right w:val="single" w:sz="4" w:space="0" w:color="auto"/>
            </w:tcBorders>
          </w:tcPr>
          <w:p w:rsidR="00EA5E13" w:rsidRPr="00BF039D" w:rsidRDefault="00EA5E13" w:rsidP="00F051B2">
            <w:pPr>
              <w:pStyle w:val="Default"/>
              <w:rPr>
                <w:sz w:val="20"/>
                <w:szCs w:val="20"/>
                <w:lang w:val="en-GB"/>
              </w:rPr>
            </w:pPr>
            <w:r w:rsidRPr="00BF039D">
              <w:rPr>
                <w:sz w:val="20"/>
                <w:szCs w:val="20"/>
                <w:lang w:val="en-GB"/>
              </w:rPr>
              <w:t xml:space="preserve">Evaluator B </w:t>
            </w:r>
          </w:p>
        </w:tc>
        <w:tc>
          <w:tcPr>
            <w:tcW w:w="1142" w:type="dxa"/>
            <w:tcBorders>
              <w:top w:val="single" w:sz="4" w:space="0" w:color="auto"/>
              <w:left w:val="single" w:sz="4" w:space="0" w:color="auto"/>
              <w:bottom w:val="single" w:sz="4" w:space="0" w:color="auto"/>
              <w:right w:val="single" w:sz="4" w:space="0" w:color="auto"/>
            </w:tcBorders>
          </w:tcPr>
          <w:p w:rsidR="00EA5E13" w:rsidRPr="00BF039D" w:rsidRDefault="00EA5E13" w:rsidP="00F051B2">
            <w:pPr>
              <w:pStyle w:val="Default"/>
              <w:rPr>
                <w:sz w:val="20"/>
                <w:szCs w:val="20"/>
                <w:lang w:val="en-GB"/>
              </w:rPr>
            </w:pPr>
            <w:r w:rsidRPr="00BF039D">
              <w:rPr>
                <w:sz w:val="20"/>
                <w:szCs w:val="20"/>
                <w:lang w:val="en-GB"/>
              </w:rPr>
              <w:t xml:space="preserve">100 </w:t>
            </w:r>
          </w:p>
        </w:tc>
        <w:tc>
          <w:tcPr>
            <w:tcW w:w="1418" w:type="dxa"/>
            <w:tcBorders>
              <w:top w:val="single" w:sz="4" w:space="0" w:color="auto"/>
              <w:left w:val="single" w:sz="4" w:space="0" w:color="auto"/>
              <w:bottom w:val="single" w:sz="4" w:space="0" w:color="auto"/>
              <w:right w:val="single" w:sz="4" w:space="0" w:color="auto"/>
            </w:tcBorders>
          </w:tcPr>
          <w:p w:rsidR="00EA5E13" w:rsidRPr="00BF039D" w:rsidRDefault="00EA5E13" w:rsidP="00F051B2">
            <w:pPr>
              <w:pStyle w:val="Default"/>
              <w:rPr>
                <w:sz w:val="20"/>
                <w:szCs w:val="20"/>
                <w:lang w:val="en-GB"/>
              </w:rPr>
            </w:pPr>
            <w:r w:rsidRPr="00BF039D">
              <w:rPr>
                <w:sz w:val="20"/>
                <w:szCs w:val="20"/>
                <w:lang w:val="en-GB"/>
              </w:rPr>
              <w:t xml:space="preserve">60 </w:t>
            </w:r>
          </w:p>
        </w:tc>
        <w:tc>
          <w:tcPr>
            <w:tcW w:w="1984" w:type="dxa"/>
            <w:tcBorders>
              <w:top w:val="single" w:sz="4" w:space="0" w:color="auto"/>
              <w:left w:val="single" w:sz="4" w:space="0" w:color="auto"/>
              <w:bottom w:val="single" w:sz="4" w:space="0" w:color="auto"/>
            </w:tcBorders>
          </w:tcPr>
          <w:p w:rsidR="00EA5E13" w:rsidRPr="00BF039D" w:rsidRDefault="00EA5E13" w:rsidP="00F051B2">
            <w:pPr>
              <w:pStyle w:val="Default"/>
              <w:rPr>
                <w:sz w:val="20"/>
                <w:szCs w:val="20"/>
                <w:lang w:val="en-GB"/>
              </w:rPr>
            </w:pPr>
            <w:r w:rsidRPr="00BF039D">
              <w:rPr>
                <w:sz w:val="20"/>
                <w:szCs w:val="20"/>
                <w:lang w:val="en-GB"/>
              </w:rPr>
              <w:t xml:space="preserve">84 </w:t>
            </w:r>
          </w:p>
        </w:tc>
        <w:tc>
          <w:tcPr>
            <w:tcW w:w="1701" w:type="dxa"/>
            <w:tcBorders>
              <w:top w:val="single" w:sz="4" w:space="0" w:color="auto"/>
              <w:left w:val="single" w:sz="4" w:space="0" w:color="auto"/>
              <w:bottom w:val="single" w:sz="4" w:space="0" w:color="auto"/>
              <w:right w:val="single" w:sz="4" w:space="0" w:color="auto"/>
            </w:tcBorders>
          </w:tcPr>
          <w:p w:rsidR="00EA5E13" w:rsidRPr="00BF039D" w:rsidRDefault="00EA5E13" w:rsidP="00F051B2">
            <w:pPr>
              <w:pStyle w:val="Default"/>
              <w:rPr>
                <w:sz w:val="20"/>
                <w:szCs w:val="20"/>
                <w:lang w:val="en-GB"/>
              </w:rPr>
            </w:pPr>
            <w:r w:rsidRPr="00BF039D">
              <w:rPr>
                <w:sz w:val="20"/>
                <w:szCs w:val="20"/>
                <w:lang w:val="en-GB"/>
              </w:rPr>
              <w:t xml:space="preserve">82 </w:t>
            </w:r>
          </w:p>
        </w:tc>
      </w:tr>
      <w:tr w:rsidR="00EA5E13" w:rsidRPr="002674AF" w:rsidTr="00F051B2">
        <w:trPr>
          <w:trHeight w:val="93"/>
        </w:trPr>
        <w:tc>
          <w:tcPr>
            <w:tcW w:w="2368" w:type="dxa"/>
            <w:tcBorders>
              <w:top w:val="single" w:sz="4" w:space="0" w:color="auto"/>
              <w:left w:val="single" w:sz="4" w:space="0" w:color="auto"/>
              <w:bottom w:val="single" w:sz="4" w:space="0" w:color="auto"/>
              <w:right w:val="single" w:sz="4" w:space="0" w:color="auto"/>
            </w:tcBorders>
          </w:tcPr>
          <w:p w:rsidR="00EA5E13" w:rsidRPr="00BF039D" w:rsidRDefault="00EA5E13" w:rsidP="00F051B2">
            <w:pPr>
              <w:pStyle w:val="Default"/>
              <w:rPr>
                <w:sz w:val="20"/>
                <w:szCs w:val="20"/>
                <w:lang w:val="en-GB"/>
              </w:rPr>
            </w:pPr>
            <w:r w:rsidRPr="00BF039D">
              <w:rPr>
                <w:sz w:val="20"/>
                <w:szCs w:val="20"/>
                <w:lang w:val="en-GB"/>
              </w:rPr>
              <w:t xml:space="preserve">Evaluator C </w:t>
            </w:r>
          </w:p>
        </w:tc>
        <w:tc>
          <w:tcPr>
            <w:tcW w:w="1142" w:type="dxa"/>
            <w:tcBorders>
              <w:top w:val="single" w:sz="4" w:space="0" w:color="auto"/>
              <w:left w:val="single" w:sz="4" w:space="0" w:color="auto"/>
              <w:bottom w:val="single" w:sz="4" w:space="0" w:color="auto"/>
              <w:right w:val="single" w:sz="4" w:space="0" w:color="auto"/>
            </w:tcBorders>
          </w:tcPr>
          <w:p w:rsidR="00EA5E13" w:rsidRPr="00BF039D" w:rsidRDefault="00EA5E13" w:rsidP="00F051B2">
            <w:pPr>
              <w:pStyle w:val="Default"/>
              <w:rPr>
                <w:sz w:val="20"/>
                <w:szCs w:val="20"/>
                <w:lang w:val="en-GB"/>
              </w:rPr>
            </w:pPr>
            <w:r w:rsidRPr="00BF039D">
              <w:rPr>
                <w:sz w:val="20"/>
                <w:szCs w:val="20"/>
                <w:lang w:val="en-GB"/>
              </w:rPr>
              <w:t xml:space="preserve">100 </w:t>
            </w:r>
          </w:p>
        </w:tc>
        <w:tc>
          <w:tcPr>
            <w:tcW w:w="1418" w:type="dxa"/>
            <w:tcBorders>
              <w:top w:val="single" w:sz="4" w:space="0" w:color="auto"/>
              <w:left w:val="single" w:sz="4" w:space="0" w:color="auto"/>
              <w:bottom w:val="single" w:sz="4" w:space="0" w:color="auto"/>
              <w:right w:val="single" w:sz="4" w:space="0" w:color="auto"/>
            </w:tcBorders>
          </w:tcPr>
          <w:p w:rsidR="00EA5E13" w:rsidRPr="00BF039D" w:rsidRDefault="00EA5E13" w:rsidP="00F051B2">
            <w:pPr>
              <w:pStyle w:val="Default"/>
              <w:rPr>
                <w:sz w:val="20"/>
                <w:szCs w:val="20"/>
                <w:lang w:val="en-GB"/>
              </w:rPr>
            </w:pPr>
            <w:r w:rsidRPr="00BF039D">
              <w:rPr>
                <w:sz w:val="20"/>
                <w:szCs w:val="20"/>
                <w:lang w:val="en-GB"/>
              </w:rPr>
              <w:t xml:space="preserve">59 </w:t>
            </w:r>
          </w:p>
        </w:tc>
        <w:tc>
          <w:tcPr>
            <w:tcW w:w="1984" w:type="dxa"/>
            <w:tcBorders>
              <w:top w:val="single" w:sz="4" w:space="0" w:color="auto"/>
              <w:left w:val="single" w:sz="4" w:space="0" w:color="auto"/>
              <w:bottom w:val="single" w:sz="4" w:space="0" w:color="auto"/>
            </w:tcBorders>
          </w:tcPr>
          <w:p w:rsidR="00EA5E13" w:rsidRPr="00BF039D" w:rsidRDefault="00EA5E13" w:rsidP="00F051B2">
            <w:pPr>
              <w:pStyle w:val="Default"/>
              <w:rPr>
                <w:sz w:val="20"/>
                <w:szCs w:val="20"/>
                <w:lang w:val="en-GB"/>
              </w:rPr>
            </w:pPr>
            <w:r w:rsidRPr="00BF039D">
              <w:rPr>
                <w:sz w:val="20"/>
                <w:szCs w:val="20"/>
                <w:lang w:val="en-GB"/>
              </w:rPr>
              <w:t xml:space="preserve">82 </w:t>
            </w:r>
          </w:p>
        </w:tc>
        <w:tc>
          <w:tcPr>
            <w:tcW w:w="1701" w:type="dxa"/>
            <w:tcBorders>
              <w:top w:val="single" w:sz="4" w:space="0" w:color="auto"/>
              <w:left w:val="single" w:sz="4" w:space="0" w:color="auto"/>
              <w:bottom w:val="single" w:sz="4" w:space="0" w:color="auto"/>
              <w:right w:val="single" w:sz="4" w:space="0" w:color="auto"/>
            </w:tcBorders>
          </w:tcPr>
          <w:p w:rsidR="00EA5E13" w:rsidRPr="00BF039D" w:rsidRDefault="00EA5E13" w:rsidP="00F051B2">
            <w:pPr>
              <w:pStyle w:val="Default"/>
              <w:rPr>
                <w:sz w:val="20"/>
                <w:szCs w:val="20"/>
                <w:lang w:val="en-GB"/>
              </w:rPr>
            </w:pPr>
            <w:r w:rsidRPr="00BF039D">
              <w:rPr>
                <w:sz w:val="20"/>
                <w:szCs w:val="20"/>
                <w:lang w:val="en-GB"/>
              </w:rPr>
              <w:t xml:space="preserve">90 </w:t>
            </w:r>
          </w:p>
        </w:tc>
      </w:tr>
      <w:tr w:rsidR="00EA5E13" w:rsidRPr="002674AF" w:rsidTr="00F051B2">
        <w:trPr>
          <w:trHeight w:val="93"/>
        </w:trPr>
        <w:tc>
          <w:tcPr>
            <w:tcW w:w="2368" w:type="dxa"/>
            <w:tcBorders>
              <w:top w:val="single" w:sz="4" w:space="0" w:color="auto"/>
              <w:left w:val="single" w:sz="4" w:space="0" w:color="auto"/>
              <w:bottom w:val="single" w:sz="4" w:space="0" w:color="auto"/>
              <w:right w:val="single" w:sz="4" w:space="0" w:color="auto"/>
            </w:tcBorders>
          </w:tcPr>
          <w:p w:rsidR="00EA5E13" w:rsidRPr="00BF039D" w:rsidRDefault="00EA5E13" w:rsidP="00F051B2">
            <w:pPr>
              <w:pStyle w:val="Default"/>
              <w:rPr>
                <w:sz w:val="20"/>
                <w:szCs w:val="20"/>
                <w:lang w:val="en-GB"/>
              </w:rPr>
            </w:pPr>
            <w:r w:rsidRPr="00BF039D">
              <w:rPr>
                <w:sz w:val="20"/>
                <w:szCs w:val="20"/>
                <w:lang w:val="en-GB"/>
              </w:rPr>
              <w:t xml:space="preserve">Total </w:t>
            </w:r>
          </w:p>
        </w:tc>
        <w:tc>
          <w:tcPr>
            <w:tcW w:w="1142" w:type="dxa"/>
            <w:tcBorders>
              <w:top w:val="single" w:sz="4" w:space="0" w:color="auto"/>
              <w:left w:val="single" w:sz="4" w:space="0" w:color="auto"/>
              <w:bottom w:val="single" w:sz="4" w:space="0" w:color="auto"/>
              <w:right w:val="single" w:sz="4" w:space="0" w:color="auto"/>
            </w:tcBorders>
          </w:tcPr>
          <w:p w:rsidR="00EA5E13" w:rsidRPr="00BF039D" w:rsidRDefault="00EA5E13" w:rsidP="00F051B2">
            <w:pPr>
              <w:pStyle w:val="Default"/>
              <w:rPr>
                <w:sz w:val="20"/>
                <w:szCs w:val="20"/>
                <w:lang w:val="en-GB"/>
              </w:rPr>
            </w:pPr>
            <w:r w:rsidRPr="00BF039D">
              <w:rPr>
                <w:sz w:val="20"/>
                <w:szCs w:val="20"/>
                <w:lang w:val="en-GB"/>
              </w:rPr>
              <w:t xml:space="preserve">300 </w:t>
            </w:r>
          </w:p>
        </w:tc>
        <w:tc>
          <w:tcPr>
            <w:tcW w:w="1418" w:type="dxa"/>
            <w:tcBorders>
              <w:top w:val="single" w:sz="4" w:space="0" w:color="auto"/>
              <w:left w:val="single" w:sz="4" w:space="0" w:color="auto"/>
              <w:bottom w:val="single" w:sz="4" w:space="0" w:color="auto"/>
              <w:right w:val="single" w:sz="4" w:space="0" w:color="auto"/>
            </w:tcBorders>
          </w:tcPr>
          <w:p w:rsidR="00EA5E13" w:rsidRPr="00BF039D" w:rsidRDefault="00EA5E13" w:rsidP="00F051B2">
            <w:pPr>
              <w:pStyle w:val="Default"/>
              <w:rPr>
                <w:sz w:val="20"/>
                <w:szCs w:val="20"/>
                <w:lang w:val="en-GB"/>
              </w:rPr>
            </w:pPr>
            <w:r w:rsidRPr="00BF039D">
              <w:rPr>
                <w:sz w:val="20"/>
                <w:szCs w:val="20"/>
                <w:lang w:val="en-GB"/>
              </w:rPr>
              <w:t xml:space="preserve">174 </w:t>
            </w:r>
          </w:p>
        </w:tc>
        <w:tc>
          <w:tcPr>
            <w:tcW w:w="1984" w:type="dxa"/>
            <w:tcBorders>
              <w:top w:val="single" w:sz="4" w:space="0" w:color="auto"/>
              <w:left w:val="single" w:sz="4" w:space="0" w:color="auto"/>
              <w:bottom w:val="single" w:sz="4" w:space="0" w:color="auto"/>
            </w:tcBorders>
          </w:tcPr>
          <w:p w:rsidR="00EA5E13" w:rsidRPr="00BF039D" w:rsidRDefault="00EA5E13" w:rsidP="00F051B2">
            <w:pPr>
              <w:pStyle w:val="Default"/>
              <w:rPr>
                <w:sz w:val="20"/>
                <w:szCs w:val="20"/>
                <w:lang w:val="en-GB"/>
              </w:rPr>
            </w:pPr>
            <w:r w:rsidRPr="00BF039D">
              <w:rPr>
                <w:sz w:val="20"/>
                <w:szCs w:val="20"/>
                <w:lang w:val="en-GB"/>
              </w:rPr>
              <w:t xml:space="preserve">254 </w:t>
            </w:r>
          </w:p>
        </w:tc>
        <w:tc>
          <w:tcPr>
            <w:tcW w:w="1701" w:type="dxa"/>
            <w:tcBorders>
              <w:top w:val="single" w:sz="4" w:space="0" w:color="auto"/>
              <w:left w:val="single" w:sz="4" w:space="0" w:color="auto"/>
              <w:bottom w:val="single" w:sz="4" w:space="0" w:color="auto"/>
              <w:right w:val="single" w:sz="4" w:space="0" w:color="auto"/>
            </w:tcBorders>
          </w:tcPr>
          <w:p w:rsidR="00EA5E13" w:rsidRPr="00BF039D" w:rsidRDefault="00EA5E13" w:rsidP="00F051B2">
            <w:pPr>
              <w:pStyle w:val="Default"/>
              <w:rPr>
                <w:sz w:val="20"/>
                <w:szCs w:val="20"/>
                <w:lang w:val="en-GB"/>
              </w:rPr>
            </w:pPr>
            <w:r w:rsidRPr="00BF039D">
              <w:rPr>
                <w:sz w:val="20"/>
                <w:szCs w:val="20"/>
                <w:lang w:val="en-GB"/>
              </w:rPr>
              <w:t xml:space="preserve">256 </w:t>
            </w:r>
          </w:p>
        </w:tc>
      </w:tr>
      <w:tr w:rsidR="00EA5E13" w:rsidRPr="002674AF" w:rsidTr="00F051B2">
        <w:trPr>
          <w:trHeight w:val="210"/>
        </w:trPr>
        <w:tc>
          <w:tcPr>
            <w:tcW w:w="2368" w:type="dxa"/>
            <w:tcBorders>
              <w:top w:val="single" w:sz="4" w:space="0" w:color="auto"/>
              <w:left w:val="single" w:sz="4" w:space="0" w:color="auto"/>
              <w:bottom w:val="single" w:sz="4" w:space="0" w:color="auto"/>
              <w:right w:val="single" w:sz="4" w:space="0" w:color="auto"/>
            </w:tcBorders>
          </w:tcPr>
          <w:p w:rsidR="00EA5E13" w:rsidRPr="00BF039D" w:rsidRDefault="00EA5E13" w:rsidP="00F051B2">
            <w:pPr>
              <w:pStyle w:val="Default"/>
              <w:rPr>
                <w:sz w:val="20"/>
                <w:szCs w:val="20"/>
                <w:lang w:val="en-GB"/>
              </w:rPr>
            </w:pPr>
            <w:r w:rsidRPr="00BF039D">
              <w:rPr>
                <w:sz w:val="20"/>
                <w:szCs w:val="20"/>
                <w:lang w:val="en-GB"/>
              </w:rPr>
              <w:t xml:space="preserve">Average score </w:t>
            </w:r>
          </w:p>
          <w:p w:rsidR="00EA5E13" w:rsidRPr="00BF039D" w:rsidRDefault="00EA5E13" w:rsidP="00F051B2">
            <w:pPr>
              <w:pStyle w:val="Default"/>
              <w:rPr>
                <w:sz w:val="20"/>
                <w:szCs w:val="20"/>
                <w:lang w:val="en-GB"/>
              </w:rPr>
            </w:pPr>
            <w:r w:rsidRPr="00BF039D">
              <w:rPr>
                <w:sz w:val="20"/>
                <w:szCs w:val="20"/>
                <w:lang w:val="en-GB"/>
              </w:rPr>
              <w:t xml:space="preserve">(mathematical average) </w:t>
            </w:r>
          </w:p>
        </w:tc>
        <w:tc>
          <w:tcPr>
            <w:tcW w:w="1142" w:type="dxa"/>
            <w:tcBorders>
              <w:top w:val="single" w:sz="4" w:space="0" w:color="auto"/>
              <w:left w:val="single" w:sz="4" w:space="0" w:color="auto"/>
              <w:bottom w:val="single" w:sz="4" w:space="0" w:color="auto"/>
            </w:tcBorders>
          </w:tcPr>
          <w:p w:rsidR="00EA5E13" w:rsidRPr="00BF039D" w:rsidRDefault="00EA5E13" w:rsidP="00F051B2">
            <w:pPr>
              <w:pStyle w:val="Default"/>
              <w:rPr>
                <w:sz w:val="20"/>
                <w:szCs w:val="20"/>
                <w:lang w:val="en-GB"/>
              </w:rPr>
            </w:pPr>
          </w:p>
        </w:tc>
        <w:tc>
          <w:tcPr>
            <w:tcW w:w="1418" w:type="dxa"/>
            <w:tcBorders>
              <w:top w:val="single" w:sz="4" w:space="0" w:color="auto"/>
              <w:left w:val="single" w:sz="4" w:space="0" w:color="auto"/>
              <w:bottom w:val="single" w:sz="4" w:space="0" w:color="auto"/>
              <w:right w:val="single" w:sz="4" w:space="0" w:color="auto"/>
            </w:tcBorders>
          </w:tcPr>
          <w:p w:rsidR="00EA5E13" w:rsidRPr="00BF039D" w:rsidRDefault="00EA5E13" w:rsidP="00F051B2">
            <w:pPr>
              <w:pStyle w:val="Default"/>
              <w:rPr>
                <w:sz w:val="20"/>
                <w:szCs w:val="20"/>
                <w:lang w:val="en-GB"/>
              </w:rPr>
            </w:pPr>
            <w:r w:rsidRPr="00BF039D">
              <w:rPr>
                <w:sz w:val="20"/>
                <w:szCs w:val="20"/>
                <w:lang w:val="en-GB"/>
              </w:rPr>
              <w:t>174/3=</w:t>
            </w:r>
            <w:r w:rsidRPr="00BF039D">
              <w:rPr>
                <w:b/>
                <w:bCs/>
                <w:sz w:val="20"/>
                <w:szCs w:val="20"/>
                <w:lang w:val="en-GB"/>
              </w:rPr>
              <w:t xml:space="preserve">58,00 </w:t>
            </w:r>
          </w:p>
        </w:tc>
        <w:tc>
          <w:tcPr>
            <w:tcW w:w="1984" w:type="dxa"/>
            <w:tcBorders>
              <w:top w:val="single" w:sz="4" w:space="0" w:color="auto"/>
              <w:left w:val="single" w:sz="4" w:space="0" w:color="auto"/>
              <w:bottom w:val="single" w:sz="4" w:space="0" w:color="auto"/>
              <w:right w:val="single" w:sz="4" w:space="0" w:color="auto"/>
            </w:tcBorders>
          </w:tcPr>
          <w:p w:rsidR="00EA5E13" w:rsidRPr="00BF039D" w:rsidRDefault="00EA5E13" w:rsidP="00F051B2">
            <w:pPr>
              <w:pStyle w:val="Default"/>
              <w:rPr>
                <w:sz w:val="20"/>
                <w:szCs w:val="20"/>
                <w:lang w:val="en-GB"/>
              </w:rPr>
            </w:pPr>
            <w:r w:rsidRPr="00BF039D">
              <w:rPr>
                <w:sz w:val="20"/>
                <w:szCs w:val="20"/>
                <w:lang w:val="en-GB"/>
              </w:rPr>
              <w:t>254/3=</w:t>
            </w:r>
            <w:r w:rsidRPr="00BF039D">
              <w:rPr>
                <w:b/>
                <w:bCs/>
                <w:sz w:val="20"/>
                <w:szCs w:val="20"/>
                <w:lang w:val="en-GB"/>
              </w:rPr>
              <w:t xml:space="preserve">84.67 </w:t>
            </w:r>
          </w:p>
        </w:tc>
        <w:tc>
          <w:tcPr>
            <w:tcW w:w="1701" w:type="dxa"/>
            <w:tcBorders>
              <w:top w:val="single" w:sz="4" w:space="0" w:color="auto"/>
              <w:left w:val="single" w:sz="4" w:space="0" w:color="auto"/>
              <w:bottom w:val="single" w:sz="4" w:space="0" w:color="auto"/>
              <w:right w:val="single" w:sz="4" w:space="0" w:color="auto"/>
            </w:tcBorders>
          </w:tcPr>
          <w:p w:rsidR="00EA5E13" w:rsidRPr="00BF039D" w:rsidRDefault="00EA5E13" w:rsidP="00F051B2">
            <w:pPr>
              <w:pStyle w:val="Default"/>
              <w:rPr>
                <w:sz w:val="20"/>
                <w:szCs w:val="20"/>
                <w:lang w:val="en-GB"/>
              </w:rPr>
            </w:pPr>
            <w:r w:rsidRPr="00BF039D">
              <w:rPr>
                <w:sz w:val="20"/>
                <w:szCs w:val="20"/>
                <w:lang w:val="en-GB"/>
              </w:rPr>
              <w:t>256/3=</w:t>
            </w:r>
            <w:r w:rsidRPr="00BF039D">
              <w:rPr>
                <w:b/>
                <w:bCs/>
                <w:sz w:val="20"/>
                <w:szCs w:val="20"/>
                <w:lang w:val="en-GB"/>
              </w:rPr>
              <w:t xml:space="preserve">85.33 </w:t>
            </w:r>
          </w:p>
        </w:tc>
      </w:tr>
      <w:tr w:rsidR="00EA5E13" w:rsidRPr="002674AF" w:rsidTr="00F051B2">
        <w:trPr>
          <w:trHeight w:val="325"/>
        </w:trPr>
        <w:tc>
          <w:tcPr>
            <w:tcW w:w="2368" w:type="dxa"/>
            <w:tcBorders>
              <w:top w:val="single" w:sz="4" w:space="0" w:color="auto"/>
              <w:left w:val="single" w:sz="4" w:space="0" w:color="auto"/>
              <w:bottom w:val="single" w:sz="4" w:space="0" w:color="auto"/>
              <w:right w:val="single" w:sz="4" w:space="0" w:color="auto"/>
            </w:tcBorders>
          </w:tcPr>
          <w:p w:rsidR="00EA5E13" w:rsidRPr="00BF039D" w:rsidRDefault="00EA5E13" w:rsidP="00F051B2">
            <w:pPr>
              <w:pStyle w:val="Default"/>
              <w:rPr>
                <w:sz w:val="20"/>
                <w:szCs w:val="20"/>
                <w:lang w:val="en-GB"/>
              </w:rPr>
            </w:pPr>
            <w:r w:rsidRPr="00BF039D">
              <w:rPr>
                <w:sz w:val="20"/>
                <w:szCs w:val="20"/>
                <w:lang w:val="en-GB"/>
              </w:rPr>
              <w:t xml:space="preserve">Technical score (actual </w:t>
            </w:r>
          </w:p>
          <w:p w:rsidR="00EA5E13" w:rsidRPr="00BF039D" w:rsidRDefault="00EA5E13" w:rsidP="00F051B2">
            <w:pPr>
              <w:pStyle w:val="Default"/>
              <w:rPr>
                <w:sz w:val="20"/>
                <w:szCs w:val="20"/>
                <w:lang w:val="en-GB"/>
              </w:rPr>
            </w:pPr>
            <w:r w:rsidRPr="00BF039D">
              <w:rPr>
                <w:sz w:val="20"/>
                <w:szCs w:val="20"/>
                <w:lang w:val="en-GB"/>
              </w:rPr>
              <w:t xml:space="preserve">final score/highest final </w:t>
            </w:r>
          </w:p>
          <w:p w:rsidR="00EA5E13" w:rsidRPr="00BF039D" w:rsidRDefault="00EA5E13" w:rsidP="00F051B2">
            <w:pPr>
              <w:pStyle w:val="Default"/>
              <w:rPr>
                <w:sz w:val="20"/>
                <w:szCs w:val="20"/>
                <w:lang w:val="en-GB"/>
              </w:rPr>
            </w:pPr>
            <w:r w:rsidRPr="00BF039D">
              <w:rPr>
                <w:sz w:val="20"/>
                <w:szCs w:val="20"/>
                <w:lang w:val="en-GB"/>
              </w:rPr>
              <w:t xml:space="preserve">score) </w:t>
            </w:r>
          </w:p>
        </w:tc>
        <w:tc>
          <w:tcPr>
            <w:tcW w:w="1142" w:type="dxa"/>
            <w:tcBorders>
              <w:top w:val="single" w:sz="4" w:space="0" w:color="auto"/>
              <w:left w:val="single" w:sz="4" w:space="0" w:color="auto"/>
              <w:bottom w:val="single" w:sz="4" w:space="0" w:color="auto"/>
            </w:tcBorders>
          </w:tcPr>
          <w:p w:rsidR="00EA5E13" w:rsidRPr="00BF039D" w:rsidRDefault="00EA5E13" w:rsidP="00F051B2">
            <w:pPr>
              <w:pStyle w:val="Default"/>
              <w:rPr>
                <w:sz w:val="20"/>
                <w:szCs w:val="20"/>
                <w:lang w:val="en-GB"/>
              </w:rPr>
            </w:pPr>
          </w:p>
        </w:tc>
        <w:tc>
          <w:tcPr>
            <w:tcW w:w="1418" w:type="dxa"/>
            <w:tcBorders>
              <w:top w:val="single" w:sz="4" w:space="0" w:color="auto"/>
              <w:left w:val="single" w:sz="4" w:space="0" w:color="auto"/>
              <w:bottom w:val="single" w:sz="4" w:space="0" w:color="auto"/>
              <w:right w:val="single" w:sz="4" w:space="0" w:color="auto"/>
            </w:tcBorders>
          </w:tcPr>
          <w:p w:rsidR="00EA5E13" w:rsidRPr="00BF039D" w:rsidRDefault="00EA5E13" w:rsidP="00F051B2">
            <w:pPr>
              <w:pStyle w:val="Default"/>
              <w:rPr>
                <w:sz w:val="20"/>
                <w:szCs w:val="20"/>
                <w:lang w:val="en-GB"/>
              </w:rPr>
            </w:pPr>
            <w:r w:rsidRPr="00BF039D">
              <w:rPr>
                <w:sz w:val="20"/>
                <w:szCs w:val="20"/>
                <w:lang w:val="en-GB"/>
              </w:rPr>
              <w:t xml:space="preserve">Eliminated* </w:t>
            </w:r>
          </w:p>
        </w:tc>
        <w:tc>
          <w:tcPr>
            <w:tcW w:w="1984" w:type="dxa"/>
            <w:tcBorders>
              <w:top w:val="single" w:sz="4" w:space="0" w:color="auto"/>
              <w:left w:val="single" w:sz="4" w:space="0" w:color="auto"/>
              <w:bottom w:val="single" w:sz="4" w:space="0" w:color="auto"/>
              <w:right w:val="single" w:sz="4" w:space="0" w:color="auto"/>
            </w:tcBorders>
          </w:tcPr>
          <w:p w:rsidR="00EA5E13" w:rsidRPr="00BF039D" w:rsidRDefault="00EA5E13" w:rsidP="00F051B2">
            <w:pPr>
              <w:pStyle w:val="Default"/>
              <w:rPr>
                <w:sz w:val="20"/>
                <w:szCs w:val="20"/>
                <w:lang w:val="en-GB"/>
              </w:rPr>
            </w:pPr>
            <w:r w:rsidRPr="00BF039D">
              <w:rPr>
                <w:sz w:val="20"/>
                <w:szCs w:val="20"/>
                <w:lang w:val="en-GB"/>
              </w:rPr>
              <w:t xml:space="preserve">84.67/85.33 x 100 = </w:t>
            </w:r>
            <w:r w:rsidRPr="00BF039D">
              <w:rPr>
                <w:b/>
                <w:bCs/>
                <w:sz w:val="20"/>
                <w:szCs w:val="20"/>
                <w:lang w:val="en-GB"/>
              </w:rPr>
              <w:t xml:space="preserve">99.22 </w:t>
            </w:r>
          </w:p>
        </w:tc>
        <w:tc>
          <w:tcPr>
            <w:tcW w:w="1701" w:type="dxa"/>
            <w:tcBorders>
              <w:top w:val="single" w:sz="4" w:space="0" w:color="auto"/>
              <w:left w:val="single" w:sz="4" w:space="0" w:color="auto"/>
              <w:bottom w:val="single" w:sz="4" w:space="0" w:color="auto"/>
              <w:right w:val="single" w:sz="4" w:space="0" w:color="auto"/>
            </w:tcBorders>
          </w:tcPr>
          <w:p w:rsidR="00EA5E13" w:rsidRPr="00BF039D" w:rsidRDefault="00EA5E13" w:rsidP="00F051B2">
            <w:pPr>
              <w:pStyle w:val="Default"/>
              <w:rPr>
                <w:sz w:val="20"/>
                <w:szCs w:val="20"/>
                <w:lang w:val="en-GB"/>
              </w:rPr>
            </w:pPr>
            <w:r w:rsidRPr="00BF039D">
              <w:rPr>
                <w:b/>
                <w:bCs/>
                <w:sz w:val="20"/>
                <w:szCs w:val="20"/>
                <w:lang w:val="en-GB"/>
              </w:rPr>
              <w:t xml:space="preserve">100.00 </w:t>
            </w:r>
          </w:p>
        </w:tc>
      </w:tr>
    </w:tbl>
    <w:p w:rsidR="006F07BA" w:rsidRPr="00BF039D" w:rsidRDefault="006F07BA" w:rsidP="006F07BA">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 Only tenderers with average score of at least 80 points qualify for the financial evaluation. </w:t>
      </w:r>
    </w:p>
    <w:p w:rsidR="00A50BEE" w:rsidRPr="00BF039D" w:rsidRDefault="00A50BEE" w:rsidP="006F07BA">
      <w:pPr>
        <w:pStyle w:val="Default"/>
        <w:jc w:val="both"/>
        <w:rPr>
          <w:rFonts w:asciiTheme="minorHAnsi" w:hAnsiTheme="minorHAnsi"/>
          <w:b/>
          <w:i/>
          <w:iCs/>
          <w:sz w:val="22"/>
          <w:szCs w:val="22"/>
          <w:lang w:val="en-GB"/>
        </w:rPr>
      </w:pPr>
    </w:p>
    <w:p w:rsidR="006F07BA" w:rsidRPr="00BF039D" w:rsidRDefault="006F07BA" w:rsidP="006F07BA">
      <w:pPr>
        <w:pStyle w:val="Default"/>
        <w:jc w:val="both"/>
        <w:rPr>
          <w:rFonts w:asciiTheme="minorHAnsi" w:hAnsiTheme="minorHAnsi"/>
          <w:b/>
          <w:sz w:val="22"/>
          <w:szCs w:val="22"/>
          <w:lang w:val="en-GB"/>
        </w:rPr>
      </w:pPr>
      <w:r w:rsidRPr="00BF039D">
        <w:rPr>
          <w:rFonts w:asciiTheme="minorHAnsi" w:hAnsiTheme="minorHAnsi"/>
          <w:b/>
          <w:i/>
          <w:iCs/>
          <w:sz w:val="22"/>
          <w:szCs w:val="22"/>
          <w:lang w:val="en-GB"/>
        </w:rPr>
        <w:t xml:space="preserve">5. Financial evaluation </w:t>
      </w:r>
    </w:p>
    <w:p w:rsidR="006F07BA" w:rsidRPr="00BF039D" w:rsidRDefault="006F07BA" w:rsidP="006F07BA">
      <w:pPr>
        <w:pStyle w:val="Default"/>
        <w:jc w:val="both"/>
        <w:rPr>
          <w:rFonts w:asciiTheme="minorHAnsi" w:hAnsiTheme="minorHAnsi"/>
          <w:sz w:val="22"/>
          <w:szCs w:val="22"/>
          <w:lang w:val="en-GB"/>
        </w:rPr>
      </w:pPr>
    </w:p>
    <w:p w:rsidR="006F07BA" w:rsidRPr="00BF039D" w:rsidRDefault="006F07BA" w:rsidP="006F07BA">
      <w:pPr>
        <w:pStyle w:val="Default"/>
        <w:jc w:val="both"/>
        <w:rPr>
          <w:rFonts w:asciiTheme="minorHAnsi" w:hAnsiTheme="minorHAnsi"/>
          <w:sz w:val="22"/>
          <w:szCs w:val="22"/>
          <w:lang w:val="en-GB"/>
        </w:rPr>
      </w:pPr>
      <w:r w:rsidRPr="00BF039D">
        <w:rPr>
          <w:rFonts w:asciiTheme="minorHAnsi" w:hAnsiTheme="minorHAnsi"/>
          <w:sz w:val="22"/>
          <w:szCs w:val="22"/>
          <w:lang w:val="en-GB"/>
        </w:rPr>
        <w:lastRenderedPageBreak/>
        <w:t xml:space="preserve">Upon completion of the technical evaluation, the envelopes containing the financial offers for tenders who were not eliminated during the technical evaluation (i.e., those which have achieved an average score of 80 points or more) are opened and all originals of these financial offers are </w:t>
      </w:r>
      <w:r w:rsidR="002674AF" w:rsidRPr="002674AF">
        <w:rPr>
          <w:rFonts w:asciiTheme="minorHAnsi" w:hAnsiTheme="minorHAnsi"/>
          <w:sz w:val="22"/>
          <w:szCs w:val="22"/>
          <w:lang w:val="en-GB"/>
        </w:rPr>
        <w:t>initialled</w:t>
      </w:r>
      <w:r w:rsidRPr="00BF039D">
        <w:rPr>
          <w:rFonts w:asciiTheme="minorHAnsi" w:hAnsiTheme="minorHAnsi"/>
          <w:sz w:val="22"/>
          <w:szCs w:val="22"/>
          <w:lang w:val="en-GB"/>
        </w:rPr>
        <w:t xml:space="preserve"> by the Chairperson and the Secretary of the Evaluation Committee. </w:t>
      </w:r>
    </w:p>
    <w:p w:rsidR="00A50BEE" w:rsidRPr="00BF039D" w:rsidRDefault="00A50BEE" w:rsidP="006F07BA">
      <w:pPr>
        <w:pStyle w:val="Default"/>
        <w:jc w:val="both"/>
        <w:rPr>
          <w:rFonts w:asciiTheme="minorHAnsi" w:hAnsiTheme="minorHAnsi"/>
          <w:sz w:val="22"/>
          <w:szCs w:val="22"/>
          <w:lang w:val="en-GB"/>
        </w:rPr>
      </w:pPr>
    </w:p>
    <w:p w:rsidR="006F07BA" w:rsidRPr="00BF039D" w:rsidRDefault="006F07BA" w:rsidP="006F07BA">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The Evaluation Committee has to ensure that the financial offer satisfies all formal requirements. A financial offer not meeting these requirements may be rejected. Any rejection on these grounds will have to be fully justified in the Evaluation Report. </w:t>
      </w:r>
    </w:p>
    <w:p w:rsidR="00A50BEE" w:rsidRPr="00BF039D" w:rsidRDefault="00A50BEE" w:rsidP="006F07BA">
      <w:pPr>
        <w:pStyle w:val="Default"/>
        <w:jc w:val="both"/>
        <w:rPr>
          <w:rFonts w:asciiTheme="minorHAnsi" w:hAnsiTheme="minorHAnsi"/>
          <w:sz w:val="22"/>
          <w:szCs w:val="22"/>
          <w:lang w:val="en-GB"/>
        </w:rPr>
      </w:pPr>
    </w:p>
    <w:p w:rsidR="006F07BA" w:rsidRPr="00BF039D" w:rsidRDefault="006F07BA" w:rsidP="006F07BA">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The Evaluation Committee checks that the financial offers contain no arithmetical errors. Any arithmetical errors are corrected without penalty to the tenderer. The envelopes containing the financial offers of rejected tenderers following the technical evaluation must remain unopened and retained. They must be archived by the Contracting Authority together with the other tender procedure documents. </w:t>
      </w:r>
    </w:p>
    <w:p w:rsidR="00A50BEE" w:rsidRPr="00BF039D" w:rsidRDefault="00A50BEE" w:rsidP="006F07BA">
      <w:pPr>
        <w:pStyle w:val="Default"/>
        <w:jc w:val="both"/>
        <w:rPr>
          <w:rFonts w:asciiTheme="minorHAnsi" w:hAnsiTheme="minorHAnsi"/>
          <w:sz w:val="22"/>
          <w:szCs w:val="22"/>
          <w:lang w:val="en-GB"/>
        </w:rPr>
      </w:pPr>
    </w:p>
    <w:p w:rsidR="006F07BA" w:rsidRPr="00BF039D" w:rsidRDefault="006F07BA" w:rsidP="006F07BA">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In the case of fee-based contracts, the total contract value comprises the fees (including employment-related overheads), the incidental expenditure and the provision for expenditure verification, which are specified in the tender dossier. In the case of lump-sum contracts only total contract value is provided. The total contract value is compared with the maximum budget available for the contract. Tenders exceeding the maximum budget allocated for the contract are eliminated. </w:t>
      </w:r>
    </w:p>
    <w:p w:rsidR="00A50BEE" w:rsidRPr="00BF039D" w:rsidRDefault="00A50BEE" w:rsidP="006F07BA">
      <w:pPr>
        <w:pStyle w:val="Default"/>
        <w:jc w:val="both"/>
        <w:rPr>
          <w:rFonts w:asciiTheme="minorHAnsi" w:hAnsiTheme="minorHAnsi"/>
          <w:i/>
          <w:iCs/>
          <w:sz w:val="22"/>
          <w:szCs w:val="22"/>
          <w:lang w:val="en-GB"/>
        </w:rPr>
      </w:pPr>
    </w:p>
    <w:p w:rsidR="006F07BA" w:rsidRPr="00BF039D" w:rsidRDefault="006F07BA" w:rsidP="006F07BA">
      <w:pPr>
        <w:pStyle w:val="Default"/>
        <w:jc w:val="both"/>
        <w:rPr>
          <w:rFonts w:asciiTheme="minorHAnsi" w:hAnsiTheme="minorHAnsi"/>
          <w:sz w:val="22"/>
          <w:szCs w:val="22"/>
          <w:lang w:val="en-GB"/>
        </w:rPr>
      </w:pPr>
      <w:r w:rsidRPr="00BF039D">
        <w:rPr>
          <w:rFonts w:asciiTheme="minorHAnsi" w:hAnsiTheme="minorHAnsi"/>
          <w:b/>
          <w:i/>
          <w:iCs/>
          <w:sz w:val="22"/>
          <w:szCs w:val="22"/>
          <w:lang w:val="en-GB"/>
        </w:rPr>
        <w:t>Tip:</w:t>
      </w:r>
      <w:r w:rsidRPr="00BF039D">
        <w:rPr>
          <w:rFonts w:asciiTheme="minorHAnsi" w:hAnsiTheme="minorHAnsi"/>
          <w:i/>
          <w:iCs/>
          <w:sz w:val="22"/>
          <w:szCs w:val="22"/>
          <w:lang w:val="en-GB"/>
        </w:rPr>
        <w:t xml:space="preserve"> In cases when financial offers are required in local currency and the maximum available budget is indicated in EUR, the currency exchange differences could cause the tenderer’s offer exceeding the indicated maximum budget (i.e. tenderer using. The beneficiaries are therefore recommended either to ask for financial offers in EUR or clearly indicate the calculation rate in the instructions to tenderers. A usual formulation would be ‘’the maximum available budget for the contract is XXX EUR (calculated in </w:t>
      </w:r>
      <w:proofErr w:type="spellStart"/>
      <w:r w:rsidRPr="00BF039D">
        <w:rPr>
          <w:rFonts w:asciiTheme="minorHAnsi" w:hAnsiTheme="minorHAnsi"/>
          <w:i/>
          <w:iCs/>
          <w:sz w:val="22"/>
          <w:szCs w:val="22"/>
          <w:lang w:val="en-GB"/>
        </w:rPr>
        <w:t>Inforeuro</w:t>
      </w:r>
      <w:proofErr w:type="spellEnd"/>
      <w:r w:rsidRPr="00BF039D">
        <w:rPr>
          <w:rFonts w:asciiTheme="minorHAnsi" w:hAnsiTheme="minorHAnsi"/>
          <w:i/>
          <w:iCs/>
          <w:sz w:val="22"/>
          <w:szCs w:val="22"/>
          <w:lang w:val="en-GB"/>
        </w:rPr>
        <w:t xml:space="preserve"> rate for the month of publication of the tender)’’. </w:t>
      </w:r>
    </w:p>
    <w:p w:rsidR="00A50BEE" w:rsidRPr="00BF039D" w:rsidRDefault="00A50BEE" w:rsidP="006F07BA">
      <w:pPr>
        <w:pStyle w:val="Default"/>
        <w:jc w:val="both"/>
        <w:rPr>
          <w:rFonts w:asciiTheme="minorHAnsi" w:hAnsiTheme="minorHAnsi"/>
          <w:sz w:val="22"/>
          <w:szCs w:val="22"/>
          <w:lang w:val="en-GB"/>
        </w:rPr>
      </w:pPr>
    </w:p>
    <w:p w:rsidR="006F07BA" w:rsidRPr="00BF039D" w:rsidRDefault="006F07BA" w:rsidP="006F07BA">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The Evaluation Committee then proceeds with the financial comparison of the fees between the different financial offers. The provision for incidental expenditure, as well as the provision for expenditure verification is excluded from the comparison of the financial offers as it was specified in the tender dossier. In case of lump-sum contract the total contract value is used as basis for financial evaluation. </w:t>
      </w:r>
    </w:p>
    <w:p w:rsidR="00A50BEE" w:rsidRPr="00BF039D" w:rsidRDefault="00A50BEE" w:rsidP="006F07BA">
      <w:pPr>
        <w:pStyle w:val="Default"/>
        <w:jc w:val="both"/>
        <w:rPr>
          <w:rFonts w:asciiTheme="minorHAnsi" w:hAnsiTheme="minorHAnsi"/>
          <w:sz w:val="22"/>
          <w:szCs w:val="22"/>
          <w:lang w:val="en-GB"/>
        </w:rPr>
      </w:pPr>
    </w:p>
    <w:p w:rsidR="006F07BA" w:rsidRPr="00BF039D" w:rsidRDefault="006F07BA" w:rsidP="006F07BA">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The tender with the lowest total fees receives 100 points. The others are awarded points by means of the following formula: </w:t>
      </w:r>
    </w:p>
    <w:p w:rsidR="004A3547" w:rsidRPr="00BF039D" w:rsidRDefault="006F07BA" w:rsidP="006F07BA">
      <w:pPr>
        <w:jc w:val="both"/>
        <w:rPr>
          <w:lang w:val="en-GB"/>
        </w:rPr>
      </w:pPr>
      <w:r w:rsidRPr="00BF039D">
        <w:rPr>
          <w:lang w:val="en-GB"/>
        </w:rPr>
        <w:t>Financial score = (lowest total fees / total fees of the tender being considered) x 100.</w:t>
      </w:r>
    </w:p>
    <w:p w:rsidR="00F051B2" w:rsidRPr="00BF039D" w:rsidRDefault="00F051B2">
      <w:pPr>
        <w:rPr>
          <w:lang w:val="en-GB"/>
        </w:rPr>
        <w:sectPr w:rsidR="00F051B2" w:rsidRPr="00BF039D" w:rsidSect="00002472">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40" w:right="1800" w:bottom="1440" w:left="1800" w:header="708" w:footer="67" w:gutter="0"/>
          <w:cols w:space="708"/>
          <w:docGrid w:linePitch="360"/>
        </w:sectPr>
      </w:pPr>
    </w:p>
    <w:p w:rsidR="009A5E66" w:rsidRPr="00BF039D" w:rsidRDefault="009A5E66" w:rsidP="009A5E66">
      <w:pPr>
        <w:pStyle w:val="Default"/>
        <w:rPr>
          <w:rFonts w:asciiTheme="minorHAnsi" w:hAnsiTheme="minorHAnsi"/>
          <w:sz w:val="22"/>
          <w:szCs w:val="22"/>
          <w:lang w:val="en-GB"/>
        </w:rPr>
      </w:pPr>
      <w:r w:rsidRPr="00BF039D">
        <w:rPr>
          <w:rFonts w:asciiTheme="minorHAnsi" w:hAnsiTheme="minorHAnsi"/>
          <w:sz w:val="22"/>
          <w:szCs w:val="22"/>
          <w:lang w:val="en-GB"/>
        </w:rPr>
        <w:lastRenderedPageBreak/>
        <w:t xml:space="preserve">Specimen Tender Evaluation Summary: </w:t>
      </w:r>
    </w:p>
    <w:p w:rsidR="00BD00AF" w:rsidRPr="00BF039D" w:rsidRDefault="00BD00AF" w:rsidP="009A5E66">
      <w:pPr>
        <w:pStyle w:val="Default"/>
        <w:jc w:val="both"/>
        <w:rPr>
          <w:rFonts w:asciiTheme="minorHAnsi" w:hAnsiTheme="minorHAnsi"/>
          <w:sz w:val="22"/>
          <w:szCs w:val="22"/>
          <w:lang w:val="en-GB"/>
        </w:rPr>
      </w:pPr>
    </w:p>
    <w:p w:rsidR="00D73EB5" w:rsidRPr="00BF039D" w:rsidRDefault="009A5E66" w:rsidP="009A5E66">
      <w:pPr>
        <w:pStyle w:val="Default"/>
        <w:jc w:val="both"/>
        <w:rPr>
          <w:rFonts w:asciiTheme="minorHAnsi" w:hAnsiTheme="minorHAnsi"/>
          <w:sz w:val="22"/>
          <w:szCs w:val="22"/>
          <w:lang w:val="en-GB"/>
        </w:rPr>
      </w:pPr>
      <w:r w:rsidRPr="00BF039D">
        <w:rPr>
          <w:rFonts w:asciiTheme="minorHAnsi" w:hAnsiTheme="minorHAnsi"/>
          <w:sz w:val="22"/>
          <w:szCs w:val="22"/>
          <w:lang w:val="en-GB"/>
        </w:rPr>
        <w:t>Part 2: Financial Evaluation *</w:t>
      </w:r>
    </w:p>
    <w:p w:rsidR="009A5E66" w:rsidRPr="00BF039D" w:rsidRDefault="009A5E66" w:rsidP="009A5E66">
      <w:pPr>
        <w:pStyle w:val="Default"/>
        <w:jc w:val="both"/>
        <w:rPr>
          <w:rFonts w:asciiTheme="minorHAnsi" w:hAnsiTheme="minorHAnsi"/>
          <w:sz w:val="22"/>
          <w:szCs w:val="22"/>
          <w:lang w:val="en-GB"/>
        </w:rPr>
      </w:pPr>
    </w:p>
    <w:tbl>
      <w:tblPr>
        <w:tblW w:w="8613" w:type="dxa"/>
        <w:tblBorders>
          <w:top w:val="nil"/>
          <w:left w:val="nil"/>
          <w:bottom w:val="nil"/>
          <w:right w:val="nil"/>
        </w:tblBorders>
        <w:tblLayout w:type="fixed"/>
        <w:tblLook w:val="0000" w:firstRow="0" w:lastRow="0" w:firstColumn="0" w:lastColumn="0" w:noHBand="0" w:noVBand="0"/>
      </w:tblPr>
      <w:tblGrid>
        <w:gridCol w:w="2423"/>
        <w:gridCol w:w="1513"/>
        <w:gridCol w:w="1417"/>
        <w:gridCol w:w="1559"/>
        <w:gridCol w:w="1701"/>
      </w:tblGrid>
      <w:tr w:rsidR="009A5E66" w:rsidRPr="002674AF" w:rsidTr="00F051B2">
        <w:trPr>
          <w:trHeight w:val="210"/>
        </w:trPr>
        <w:tc>
          <w:tcPr>
            <w:tcW w:w="2423" w:type="dxa"/>
            <w:tcBorders>
              <w:top w:val="single" w:sz="4" w:space="0" w:color="auto"/>
              <w:left w:val="single" w:sz="4" w:space="0" w:color="auto"/>
              <w:bottom w:val="single" w:sz="4" w:space="0" w:color="auto"/>
              <w:right w:val="single" w:sz="4" w:space="0" w:color="auto"/>
            </w:tcBorders>
          </w:tcPr>
          <w:p w:rsidR="009A5E66" w:rsidRPr="00BF039D" w:rsidRDefault="009A5E66" w:rsidP="00F051B2">
            <w:pPr>
              <w:pStyle w:val="Default"/>
              <w:rPr>
                <w:rFonts w:asciiTheme="minorHAnsi" w:hAnsiTheme="minorHAnsi"/>
                <w:sz w:val="20"/>
                <w:szCs w:val="20"/>
                <w:lang w:val="en-GB"/>
              </w:rPr>
            </w:pPr>
          </w:p>
        </w:tc>
        <w:tc>
          <w:tcPr>
            <w:tcW w:w="1513" w:type="dxa"/>
            <w:tcBorders>
              <w:top w:val="single" w:sz="4" w:space="0" w:color="auto"/>
              <w:left w:val="single" w:sz="4" w:space="0" w:color="auto"/>
              <w:bottom w:val="single" w:sz="4" w:space="0" w:color="auto"/>
            </w:tcBorders>
          </w:tcPr>
          <w:p w:rsidR="009A5E66" w:rsidRPr="00BF039D" w:rsidRDefault="009A5E66" w:rsidP="00F051B2">
            <w:pPr>
              <w:pStyle w:val="Default"/>
              <w:rPr>
                <w:rFonts w:asciiTheme="minorHAnsi" w:hAnsiTheme="minorHAnsi"/>
                <w:sz w:val="20"/>
                <w:szCs w:val="20"/>
                <w:lang w:val="en-GB"/>
              </w:rPr>
            </w:pPr>
            <w:r w:rsidRPr="00BF039D">
              <w:rPr>
                <w:rFonts w:asciiTheme="minorHAnsi" w:hAnsiTheme="minorHAnsi"/>
                <w:b/>
                <w:bCs/>
                <w:sz w:val="20"/>
                <w:szCs w:val="20"/>
                <w:lang w:val="en-GB"/>
              </w:rPr>
              <w:t>Maximum possible</w:t>
            </w:r>
          </w:p>
        </w:tc>
        <w:tc>
          <w:tcPr>
            <w:tcW w:w="1417" w:type="dxa"/>
            <w:tcBorders>
              <w:top w:val="single" w:sz="4" w:space="0" w:color="auto"/>
              <w:left w:val="single" w:sz="4" w:space="0" w:color="auto"/>
              <w:bottom w:val="single" w:sz="4" w:space="0" w:color="auto"/>
              <w:right w:val="single" w:sz="4" w:space="0" w:color="auto"/>
            </w:tcBorders>
          </w:tcPr>
          <w:p w:rsidR="009A5E66" w:rsidRPr="00BF039D" w:rsidRDefault="009A5E66" w:rsidP="00F051B2">
            <w:pPr>
              <w:pStyle w:val="Default"/>
              <w:rPr>
                <w:rFonts w:asciiTheme="minorHAnsi" w:hAnsiTheme="minorHAnsi"/>
                <w:sz w:val="20"/>
                <w:szCs w:val="20"/>
                <w:lang w:val="en-GB"/>
              </w:rPr>
            </w:pPr>
            <w:r w:rsidRPr="00BF039D">
              <w:rPr>
                <w:rFonts w:asciiTheme="minorHAnsi" w:hAnsiTheme="minorHAnsi"/>
                <w:b/>
                <w:bCs/>
                <w:sz w:val="20"/>
                <w:szCs w:val="20"/>
                <w:lang w:val="en-GB"/>
              </w:rPr>
              <w:t>Tenderer 1</w:t>
            </w:r>
          </w:p>
        </w:tc>
        <w:tc>
          <w:tcPr>
            <w:tcW w:w="1559" w:type="dxa"/>
            <w:tcBorders>
              <w:top w:val="single" w:sz="4" w:space="0" w:color="auto"/>
              <w:left w:val="single" w:sz="4" w:space="0" w:color="auto"/>
              <w:bottom w:val="single" w:sz="4" w:space="0" w:color="auto"/>
              <w:right w:val="single" w:sz="4" w:space="0" w:color="auto"/>
            </w:tcBorders>
          </w:tcPr>
          <w:p w:rsidR="009A5E66" w:rsidRPr="00BF039D" w:rsidRDefault="009A5E66" w:rsidP="00F051B2">
            <w:pPr>
              <w:pStyle w:val="Default"/>
              <w:rPr>
                <w:rFonts w:asciiTheme="minorHAnsi" w:hAnsiTheme="minorHAnsi"/>
                <w:sz w:val="20"/>
                <w:szCs w:val="20"/>
                <w:lang w:val="en-GB"/>
              </w:rPr>
            </w:pPr>
            <w:r w:rsidRPr="00BF039D">
              <w:rPr>
                <w:rFonts w:asciiTheme="minorHAnsi" w:hAnsiTheme="minorHAnsi"/>
                <w:b/>
                <w:bCs/>
                <w:sz w:val="20"/>
                <w:szCs w:val="20"/>
                <w:lang w:val="en-GB"/>
              </w:rPr>
              <w:t xml:space="preserve">Tenderer 2 </w:t>
            </w:r>
          </w:p>
        </w:tc>
        <w:tc>
          <w:tcPr>
            <w:tcW w:w="1701" w:type="dxa"/>
            <w:tcBorders>
              <w:top w:val="single" w:sz="4" w:space="0" w:color="auto"/>
              <w:left w:val="single" w:sz="4" w:space="0" w:color="auto"/>
              <w:bottom w:val="single" w:sz="4" w:space="0" w:color="auto"/>
              <w:right w:val="single" w:sz="4" w:space="0" w:color="auto"/>
            </w:tcBorders>
          </w:tcPr>
          <w:p w:rsidR="009A5E66" w:rsidRPr="00BF039D" w:rsidRDefault="009A5E66" w:rsidP="00F051B2">
            <w:pPr>
              <w:pStyle w:val="Default"/>
              <w:rPr>
                <w:rFonts w:asciiTheme="minorHAnsi" w:hAnsiTheme="minorHAnsi"/>
                <w:sz w:val="20"/>
                <w:szCs w:val="20"/>
                <w:lang w:val="en-GB"/>
              </w:rPr>
            </w:pPr>
            <w:r w:rsidRPr="00BF039D">
              <w:rPr>
                <w:rFonts w:asciiTheme="minorHAnsi" w:hAnsiTheme="minorHAnsi"/>
                <w:b/>
                <w:bCs/>
                <w:sz w:val="20"/>
                <w:szCs w:val="20"/>
                <w:lang w:val="en-GB"/>
              </w:rPr>
              <w:t xml:space="preserve">Tenderer 3 </w:t>
            </w:r>
          </w:p>
        </w:tc>
      </w:tr>
      <w:tr w:rsidR="009A5E66" w:rsidRPr="002674AF" w:rsidTr="00F051B2">
        <w:trPr>
          <w:trHeight w:val="558"/>
        </w:trPr>
        <w:tc>
          <w:tcPr>
            <w:tcW w:w="2423" w:type="dxa"/>
            <w:tcBorders>
              <w:top w:val="single" w:sz="4" w:space="0" w:color="auto"/>
              <w:left w:val="single" w:sz="4" w:space="0" w:color="auto"/>
              <w:bottom w:val="single" w:sz="4" w:space="0" w:color="auto"/>
              <w:right w:val="single" w:sz="4" w:space="0" w:color="auto"/>
            </w:tcBorders>
          </w:tcPr>
          <w:p w:rsidR="009A5E66" w:rsidRPr="00BF039D" w:rsidRDefault="009A5E66" w:rsidP="00F051B2">
            <w:pPr>
              <w:pStyle w:val="Default"/>
              <w:rPr>
                <w:rFonts w:asciiTheme="minorHAnsi" w:hAnsiTheme="minorHAnsi"/>
                <w:sz w:val="20"/>
                <w:szCs w:val="20"/>
                <w:lang w:val="en-GB"/>
              </w:rPr>
            </w:pPr>
            <w:r w:rsidRPr="00BF039D">
              <w:rPr>
                <w:rFonts w:asciiTheme="minorHAnsi" w:hAnsiTheme="minorHAnsi"/>
                <w:sz w:val="20"/>
                <w:szCs w:val="20"/>
                <w:lang w:val="en-GB"/>
              </w:rPr>
              <w:lastRenderedPageBreak/>
              <w:t xml:space="preserve">Total fees </w:t>
            </w:r>
          </w:p>
        </w:tc>
        <w:tc>
          <w:tcPr>
            <w:tcW w:w="1513" w:type="dxa"/>
            <w:tcBorders>
              <w:top w:val="single" w:sz="4" w:space="0" w:color="auto"/>
              <w:left w:val="single" w:sz="4" w:space="0" w:color="auto"/>
              <w:bottom w:val="single" w:sz="4" w:space="0" w:color="auto"/>
              <w:right w:val="single" w:sz="4" w:space="0" w:color="auto"/>
            </w:tcBorders>
          </w:tcPr>
          <w:p w:rsidR="009A5E66" w:rsidRPr="00BF039D" w:rsidRDefault="009A5E66" w:rsidP="00F051B2">
            <w:pPr>
              <w:pStyle w:val="Default"/>
              <w:rPr>
                <w:rFonts w:asciiTheme="minorHAnsi" w:hAnsiTheme="minorHAnsi"/>
                <w:sz w:val="20"/>
                <w:szCs w:val="20"/>
                <w:lang w:val="en-GB"/>
              </w:rPr>
            </w:pPr>
          </w:p>
        </w:tc>
        <w:tc>
          <w:tcPr>
            <w:tcW w:w="1417" w:type="dxa"/>
            <w:vMerge w:val="restart"/>
            <w:tcBorders>
              <w:top w:val="single" w:sz="4" w:space="0" w:color="auto"/>
              <w:left w:val="single" w:sz="4" w:space="0" w:color="auto"/>
              <w:right w:val="single" w:sz="4" w:space="0" w:color="auto"/>
            </w:tcBorders>
          </w:tcPr>
          <w:p w:rsidR="009A5E66" w:rsidRPr="00BF039D" w:rsidRDefault="009A5E66" w:rsidP="00F051B2">
            <w:pPr>
              <w:pStyle w:val="Default"/>
              <w:rPr>
                <w:rFonts w:asciiTheme="minorHAnsi" w:hAnsiTheme="minorHAnsi"/>
                <w:sz w:val="20"/>
                <w:szCs w:val="20"/>
                <w:lang w:val="en-GB"/>
              </w:rPr>
            </w:pPr>
            <w:r w:rsidRPr="00BF039D">
              <w:rPr>
                <w:rFonts w:asciiTheme="minorHAnsi" w:hAnsiTheme="minorHAnsi"/>
                <w:sz w:val="20"/>
                <w:szCs w:val="20"/>
                <w:lang w:val="en-GB"/>
              </w:rPr>
              <w:t>Eliminated following technical evaluation</w:t>
            </w:r>
          </w:p>
        </w:tc>
        <w:tc>
          <w:tcPr>
            <w:tcW w:w="1559" w:type="dxa"/>
            <w:tcBorders>
              <w:top w:val="single" w:sz="4" w:space="0" w:color="auto"/>
              <w:left w:val="single" w:sz="4" w:space="0" w:color="auto"/>
              <w:bottom w:val="single" w:sz="4" w:space="0" w:color="auto"/>
              <w:right w:val="single" w:sz="4" w:space="0" w:color="auto"/>
            </w:tcBorders>
          </w:tcPr>
          <w:p w:rsidR="009A5E66" w:rsidRPr="00BF039D" w:rsidRDefault="009A5E66" w:rsidP="00F051B2">
            <w:pPr>
              <w:pStyle w:val="Default"/>
              <w:rPr>
                <w:rFonts w:asciiTheme="minorHAnsi" w:hAnsiTheme="minorHAnsi"/>
                <w:sz w:val="20"/>
                <w:szCs w:val="20"/>
                <w:lang w:val="en-GB"/>
              </w:rPr>
            </w:pPr>
            <w:r w:rsidRPr="00BF039D">
              <w:rPr>
                <w:rFonts w:asciiTheme="minorHAnsi" w:hAnsiTheme="minorHAnsi"/>
                <w:sz w:val="20"/>
                <w:szCs w:val="20"/>
                <w:lang w:val="en-GB"/>
              </w:rPr>
              <w:t xml:space="preserve">€ 951.322 </w:t>
            </w:r>
          </w:p>
        </w:tc>
        <w:tc>
          <w:tcPr>
            <w:tcW w:w="1701" w:type="dxa"/>
            <w:tcBorders>
              <w:top w:val="single" w:sz="4" w:space="0" w:color="auto"/>
              <w:left w:val="single" w:sz="4" w:space="0" w:color="auto"/>
              <w:bottom w:val="single" w:sz="4" w:space="0" w:color="auto"/>
              <w:right w:val="single" w:sz="4" w:space="0" w:color="auto"/>
            </w:tcBorders>
          </w:tcPr>
          <w:p w:rsidR="009A5E66" w:rsidRPr="00BF039D" w:rsidRDefault="009A5E66" w:rsidP="00F051B2">
            <w:pPr>
              <w:pStyle w:val="Default"/>
              <w:rPr>
                <w:rFonts w:asciiTheme="minorHAnsi" w:hAnsiTheme="minorHAnsi"/>
                <w:sz w:val="20"/>
                <w:szCs w:val="20"/>
                <w:lang w:val="en-GB"/>
              </w:rPr>
            </w:pPr>
            <w:r w:rsidRPr="00BF039D">
              <w:rPr>
                <w:rFonts w:asciiTheme="minorHAnsi" w:hAnsiTheme="minorHAnsi"/>
                <w:sz w:val="20"/>
                <w:szCs w:val="20"/>
                <w:lang w:val="en-GB"/>
              </w:rPr>
              <w:t xml:space="preserve">€ 1.060.452 </w:t>
            </w:r>
          </w:p>
        </w:tc>
      </w:tr>
      <w:tr w:rsidR="009A5E66" w:rsidRPr="002674AF" w:rsidTr="00F051B2">
        <w:trPr>
          <w:trHeight w:val="325"/>
        </w:trPr>
        <w:tc>
          <w:tcPr>
            <w:tcW w:w="2423" w:type="dxa"/>
            <w:tcBorders>
              <w:top w:val="single" w:sz="4" w:space="0" w:color="auto"/>
              <w:left w:val="single" w:sz="4" w:space="0" w:color="auto"/>
              <w:bottom w:val="single" w:sz="4" w:space="0" w:color="auto"/>
            </w:tcBorders>
          </w:tcPr>
          <w:p w:rsidR="009A5E66" w:rsidRPr="00BF039D" w:rsidRDefault="009A5E66" w:rsidP="00F051B2">
            <w:pPr>
              <w:pStyle w:val="Default"/>
              <w:rPr>
                <w:rFonts w:asciiTheme="minorHAnsi" w:hAnsiTheme="minorHAnsi"/>
                <w:sz w:val="20"/>
                <w:szCs w:val="20"/>
                <w:lang w:val="en-GB"/>
              </w:rPr>
            </w:pPr>
            <w:r w:rsidRPr="00BF039D">
              <w:rPr>
                <w:rFonts w:asciiTheme="minorHAnsi" w:hAnsiTheme="minorHAnsi"/>
                <w:sz w:val="20"/>
                <w:szCs w:val="20"/>
                <w:lang w:val="en-GB"/>
              </w:rPr>
              <w:t xml:space="preserve">Financial score </w:t>
            </w:r>
          </w:p>
          <w:p w:rsidR="009A5E66" w:rsidRPr="00BF039D" w:rsidRDefault="009A5E66" w:rsidP="00F051B2">
            <w:pPr>
              <w:pStyle w:val="Default"/>
              <w:rPr>
                <w:rFonts w:asciiTheme="minorHAnsi" w:hAnsiTheme="minorHAnsi"/>
                <w:sz w:val="20"/>
                <w:szCs w:val="20"/>
                <w:lang w:val="en-GB"/>
              </w:rPr>
            </w:pPr>
            <w:r w:rsidRPr="00BF039D">
              <w:rPr>
                <w:rFonts w:asciiTheme="minorHAnsi" w:hAnsiTheme="minorHAnsi"/>
                <w:sz w:val="20"/>
                <w:szCs w:val="20"/>
                <w:lang w:val="en-GB"/>
              </w:rPr>
              <w:t xml:space="preserve">(lowest total fees/actual total fees x 100) </w:t>
            </w:r>
          </w:p>
        </w:tc>
        <w:tc>
          <w:tcPr>
            <w:tcW w:w="1513" w:type="dxa"/>
            <w:tcBorders>
              <w:top w:val="single" w:sz="4" w:space="0" w:color="auto"/>
              <w:left w:val="single" w:sz="4" w:space="0" w:color="auto"/>
              <w:bottom w:val="single" w:sz="4" w:space="0" w:color="auto"/>
              <w:right w:val="single" w:sz="4" w:space="0" w:color="auto"/>
            </w:tcBorders>
          </w:tcPr>
          <w:p w:rsidR="009A5E66" w:rsidRPr="00BF039D" w:rsidRDefault="009A5E66" w:rsidP="00F051B2">
            <w:pPr>
              <w:pStyle w:val="Default"/>
              <w:rPr>
                <w:rFonts w:asciiTheme="minorHAnsi" w:hAnsiTheme="minorHAnsi"/>
                <w:sz w:val="20"/>
                <w:szCs w:val="20"/>
                <w:lang w:val="en-GB"/>
              </w:rPr>
            </w:pPr>
          </w:p>
        </w:tc>
        <w:tc>
          <w:tcPr>
            <w:tcW w:w="1417" w:type="dxa"/>
            <w:vMerge/>
            <w:tcBorders>
              <w:left w:val="single" w:sz="4" w:space="0" w:color="auto"/>
              <w:bottom w:val="single" w:sz="4" w:space="0" w:color="auto"/>
              <w:right w:val="single" w:sz="4" w:space="0" w:color="auto"/>
            </w:tcBorders>
          </w:tcPr>
          <w:p w:rsidR="009A5E66" w:rsidRPr="00BF039D" w:rsidRDefault="009A5E66" w:rsidP="00F051B2">
            <w:pPr>
              <w:pStyle w:val="Default"/>
              <w:rPr>
                <w:rFonts w:asciiTheme="minorHAnsi" w:hAnsiTheme="minorHAnsi"/>
                <w:sz w:val="20"/>
                <w:szCs w:val="20"/>
                <w:lang w:val="en-GB"/>
              </w:rPr>
            </w:pPr>
          </w:p>
        </w:tc>
        <w:tc>
          <w:tcPr>
            <w:tcW w:w="1559" w:type="dxa"/>
            <w:tcBorders>
              <w:top w:val="single" w:sz="4" w:space="0" w:color="auto"/>
              <w:bottom w:val="single" w:sz="4" w:space="0" w:color="auto"/>
              <w:right w:val="single" w:sz="4" w:space="0" w:color="auto"/>
            </w:tcBorders>
          </w:tcPr>
          <w:p w:rsidR="009A5E66" w:rsidRPr="00BF039D" w:rsidRDefault="009A5E66" w:rsidP="00F051B2">
            <w:pPr>
              <w:pStyle w:val="Default"/>
              <w:rPr>
                <w:rFonts w:asciiTheme="minorHAnsi" w:hAnsiTheme="minorHAnsi"/>
                <w:sz w:val="20"/>
                <w:szCs w:val="20"/>
                <w:lang w:val="en-GB"/>
              </w:rPr>
            </w:pPr>
            <w:r w:rsidRPr="00BF039D">
              <w:rPr>
                <w:rFonts w:asciiTheme="minorHAnsi" w:hAnsiTheme="minorHAnsi"/>
                <w:sz w:val="20"/>
                <w:szCs w:val="20"/>
                <w:lang w:val="en-GB"/>
              </w:rPr>
              <w:t xml:space="preserve">100 </w:t>
            </w:r>
          </w:p>
        </w:tc>
        <w:tc>
          <w:tcPr>
            <w:tcW w:w="1701" w:type="dxa"/>
            <w:tcBorders>
              <w:top w:val="single" w:sz="4" w:space="0" w:color="auto"/>
              <w:left w:val="single" w:sz="4" w:space="0" w:color="auto"/>
              <w:bottom w:val="single" w:sz="4" w:space="0" w:color="auto"/>
              <w:right w:val="single" w:sz="4" w:space="0" w:color="auto"/>
            </w:tcBorders>
          </w:tcPr>
          <w:p w:rsidR="009A5E66" w:rsidRPr="00BF039D" w:rsidRDefault="009A5E66" w:rsidP="00F051B2">
            <w:pPr>
              <w:pStyle w:val="Default"/>
              <w:rPr>
                <w:rFonts w:asciiTheme="minorHAnsi" w:hAnsiTheme="minorHAnsi"/>
                <w:sz w:val="20"/>
                <w:szCs w:val="20"/>
                <w:lang w:val="en-GB"/>
              </w:rPr>
            </w:pPr>
            <w:r w:rsidRPr="00BF039D">
              <w:rPr>
                <w:rFonts w:asciiTheme="minorHAnsi" w:hAnsiTheme="minorHAnsi"/>
                <w:sz w:val="20"/>
                <w:szCs w:val="20"/>
                <w:lang w:val="en-GB"/>
              </w:rPr>
              <w:t xml:space="preserve">951.322/1.060.452 x100 = </w:t>
            </w:r>
            <w:r w:rsidRPr="00BF039D">
              <w:rPr>
                <w:rFonts w:asciiTheme="minorHAnsi" w:hAnsiTheme="minorHAnsi"/>
                <w:b/>
                <w:bCs/>
                <w:sz w:val="20"/>
                <w:szCs w:val="20"/>
                <w:lang w:val="en-GB"/>
              </w:rPr>
              <w:t xml:space="preserve">89.71 </w:t>
            </w:r>
          </w:p>
        </w:tc>
      </w:tr>
    </w:tbl>
    <w:p w:rsidR="00BD00AF" w:rsidRPr="00BF039D" w:rsidRDefault="00BD00AF" w:rsidP="00BD00AF">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 Only tenderers with average scores of at least 80 points in the technical evaluation qualify for the financial evaluation </w:t>
      </w:r>
    </w:p>
    <w:p w:rsidR="00BD00AF" w:rsidRPr="00BF039D" w:rsidRDefault="00BD00AF" w:rsidP="00BD00AF">
      <w:pPr>
        <w:pStyle w:val="Default"/>
        <w:jc w:val="both"/>
        <w:rPr>
          <w:rFonts w:asciiTheme="minorHAnsi" w:hAnsiTheme="minorHAnsi"/>
          <w:sz w:val="22"/>
          <w:szCs w:val="22"/>
          <w:lang w:val="en-GB"/>
        </w:rPr>
      </w:pPr>
    </w:p>
    <w:p w:rsidR="00BD00AF" w:rsidRPr="00BF039D" w:rsidRDefault="00BD00AF" w:rsidP="00BD00AF">
      <w:pPr>
        <w:pStyle w:val="Default"/>
        <w:jc w:val="both"/>
        <w:rPr>
          <w:rFonts w:asciiTheme="minorHAnsi" w:hAnsiTheme="minorHAnsi"/>
          <w:b/>
          <w:sz w:val="22"/>
          <w:szCs w:val="22"/>
          <w:lang w:val="en-GB"/>
        </w:rPr>
      </w:pPr>
      <w:r w:rsidRPr="00BF039D">
        <w:rPr>
          <w:rFonts w:asciiTheme="minorHAnsi" w:hAnsiTheme="minorHAnsi"/>
          <w:b/>
          <w:i/>
          <w:iCs/>
          <w:sz w:val="22"/>
          <w:szCs w:val="22"/>
          <w:lang w:val="en-GB"/>
        </w:rPr>
        <w:t xml:space="preserve">6. Conclusions of the Evaluation Committee </w:t>
      </w:r>
    </w:p>
    <w:p w:rsidR="00BD00AF" w:rsidRPr="00BF039D" w:rsidRDefault="00BD00AF" w:rsidP="00BD00AF">
      <w:pPr>
        <w:pStyle w:val="Default"/>
        <w:jc w:val="both"/>
        <w:rPr>
          <w:rFonts w:asciiTheme="minorHAnsi" w:hAnsiTheme="minorHAnsi"/>
          <w:sz w:val="22"/>
          <w:szCs w:val="22"/>
          <w:lang w:val="en-GB"/>
        </w:rPr>
      </w:pPr>
    </w:p>
    <w:p w:rsidR="00BD00AF" w:rsidRPr="00BF039D" w:rsidRDefault="00BD00AF" w:rsidP="00BD00AF">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The best value for money is established by weighing technical quality against price on an 80/20 basis. This is done by multiplying: </w:t>
      </w:r>
    </w:p>
    <w:p w:rsidR="00627AC8" w:rsidRPr="00BF039D" w:rsidRDefault="00627AC8" w:rsidP="00BD00AF">
      <w:pPr>
        <w:pStyle w:val="Default"/>
        <w:jc w:val="both"/>
        <w:rPr>
          <w:rFonts w:asciiTheme="minorHAnsi" w:hAnsiTheme="minorHAnsi"/>
          <w:sz w:val="22"/>
          <w:szCs w:val="22"/>
          <w:lang w:val="en-GB"/>
        </w:rPr>
      </w:pPr>
    </w:p>
    <w:p w:rsidR="00BD00AF" w:rsidRPr="00BF039D" w:rsidRDefault="00BD00AF" w:rsidP="00BD00AF">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 </w:t>
      </w:r>
      <w:proofErr w:type="gramStart"/>
      <w:r w:rsidRPr="00BF039D">
        <w:rPr>
          <w:rFonts w:asciiTheme="minorHAnsi" w:hAnsiTheme="minorHAnsi"/>
          <w:sz w:val="22"/>
          <w:szCs w:val="22"/>
          <w:lang w:val="en-GB"/>
        </w:rPr>
        <w:t>the</w:t>
      </w:r>
      <w:proofErr w:type="gramEnd"/>
      <w:r w:rsidRPr="00BF039D">
        <w:rPr>
          <w:rFonts w:asciiTheme="minorHAnsi" w:hAnsiTheme="minorHAnsi"/>
          <w:sz w:val="22"/>
          <w:szCs w:val="22"/>
          <w:lang w:val="en-GB"/>
        </w:rPr>
        <w:t xml:space="preserve"> scores awarded to the technical offers by 0,80, </w:t>
      </w:r>
    </w:p>
    <w:p w:rsidR="00BD00AF" w:rsidRPr="00BF039D" w:rsidRDefault="00BD00AF" w:rsidP="00BD00AF">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 </w:t>
      </w:r>
      <w:proofErr w:type="gramStart"/>
      <w:r w:rsidRPr="00BF039D">
        <w:rPr>
          <w:rFonts w:asciiTheme="minorHAnsi" w:hAnsiTheme="minorHAnsi"/>
          <w:sz w:val="22"/>
          <w:szCs w:val="22"/>
          <w:lang w:val="en-GB"/>
        </w:rPr>
        <w:t>the</w:t>
      </w:r>
      <w:proofErr w:type="gramEnd"/>
      <w:r w:rsidRPr="00BF039D">
        <w:rPr>
          <w:rFonts w:asciiTheme="minorHAnsi" w:hAnsiTheme="minorHAnsi"/>
          <w:sz w:val="22"/>
          <w:szCs w:val="22"/>
          <w:lang w:val="en-GB"/>
        </w:rPr>
        <w:t xml:space="preserve"> scores awarded to the financial offers by 0,20. </w:t>
      </w:r>
    </w:p>
    <w:p w:rsidR="00BD00AF" w:rsidRPr="00BF039D" w:rsidRDefault="00BD00AF" w:rsidP="00BD00AF">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Specimen Tender Evaluation Summary: </w:t>
      </w:r>
    </w:p>
    <w:p w:rsidR="00BD00AF" w:rsidRPr="00BF039D" w:rsidRDefault="00BD00AF" w:rsidP="00BD00AF">
      <w:pPr>
        <w:pStyle w:val="Default"/>
        <w:jc w:val="both"/>
        <w:rPr>
          <w:rFonts w:asciiTheme="minorHAnsi" w:hAnsiTheme="minorHAnsi"/>
          <w:sz w:val="22"/>
          <w:szCs w:val="22"/>
          <w:lang w:val="en-GB"/>
        </w:rPr>
      </w:pPr>
    </w:p>
    <w:p w:rsidR="009A5E66" w:rsidRPr="00BF039D" w:rsidRDefault="00BD00AF" w:rsidP="00BD00AF">
      <w:pPr>
        <w:pStyle w:val="Default"/>
        <w:jc w:val="both"/>
        <w:rPr>
          <w:rFonts w:asciiTheme="minorHAnsi" w:hAnsiTheme="minorHAnsi"/>
          <w:sz w:val="22"/>
          <w:szCs w:val="22"/>
          <w:lang w:val="en-GB"/>
        </w:rPr>
      </w:pPr>
      <w:r w:rsidRPr="00BF039D">
        <w:rPr>
          <w:rFonts w:asciiTheme="minorHAnsi" w:hAnsiTheme="minorHAnsi"/>
          <w:sz w:val="22"/>
          <w:szCs w:val="22"/>
          <w:lang w:val="en-GB"/>
        </w:rPr>
        <w:t>Part 3: Composite Evaluation</w:t>
      </w:r>
    </w:p>
    <w:p w:rsidR="00BD00AF" w:rsidRPr="00BF039D" w:rsidRDefault="00BD00AF" w:rsidP="00BD00AF">
      <w:pPr>
        <w:pStyle w:val="Default"/>
        <w:jc w:val="both"/>
        <w:rPr>
          <w:rFonts w:asciiTheme="minorHAnsi" w:hAnsiTheme="minorHAnsi"/>
          <w:sz w:val="22"/>
          <w:szCs w:val="22"/>
          <w:lang w:val="en-GB"/>
        </w:rPr>
      </w:pPr>
    </w:p>
    <w:tbl>
      <w:tblPr>
        <w:tblW w:w="8613" w:type="dxa"/>
        <w:tblBorders>
          <w:top w:val="nil"/>
          <w:left w:val="nil"/>
          <w:bottom w:val="nil"/>
          <w:right w:val="nil"/>
        </w:tblBorders>
        <w:tblLayout w:type="fixed"/>
        <w:tblLook w:val="0000" w:firstRow="0" w:lastRow="0" w:firstColumn="0" w:lastColumn="0" w:noHBand="0" w:noVBand="0"/>
      </w:tblPr>
      <w:tblGrid>
        <w:gridCol w:w="2367"/>
        <w:gridCol w:w="1569"/>
        <w:gridCol w:w="1417"/>
        <w:gridCol w:w="1559"/>
        <w:gridCol w:w="1701"/>
      </w:tblGrid>
      <w:tr w:rsidR="00BD00AF" w:rsidRPr="002674AF" w:rsidTr="00F051B2">
        <w:trPr>
          <w:trHeight w:val="210"/>
        </w:trPr>
        <w:tc>
          <w:tcPr>
            <w:tcW w:w="2367" w:type="dxa"/>
            <w:tcBorders>
              <w:top w:val="single" w:sz="4" w:space="0" w:color="auto"/>
              <w:left w:val="single" w:sz="4" w:space="0" w:color="auto"/>
              <w:bottom w:val="single" w:sz="4" w:space="0" w:color="auto"/>
              <w:right w:val="single" w:sz="4" w:space="0" w:color="auto"/>
            </w:tcBorders>
          </w:tcPr>
          <w:p w:rsidR="00BD00AF" w:rsidRPr="00BF039D" w:rsidRDefault="00BD00AF" w:rsidP="00F051B2">
            <w:pPr>
              <w:autoSpaceDE w:val="0"/>
              <w:autoSpaceDN w:val="0"/>
              <w:adjustRightInd w:val="0"/>
              <w:spacing w:after="0" w:line="240" w:lineRule="auto"/>
              <w:rPr>
                <w:rFonts w:cs="Trebuchet MS"/>
                <w:color w:val="000000"/>
                <w:lang w:val="en-GB"/>
              </w:rPr>
            </w:pPr>
          </w:p>
        </w:tc>
        <w:tc>
          <w:tcPr>
            <w:tcW w:w="1569" w:type="dxa"/>
            <w:tcBorders>
              <w:top w:val="single" w:sz="4" w:space="0" w:color="auto"/>
              <w:left w:val="single" w:sz="4" w:space="0" w:color="auto"/>
              <w:bottom w:val="single" w:sz="4" w:space="0" w:color="auto"/>
            </w:tcBorders>
          </w:tcPr>
          <w:p w:rsidR="00BD00AF" w:rsidRPr="00BF039D" w:rsidRDefault="00BD00AF" w:rsidP="00F051B2">
            <w:pPr>
              <w:autoSpaceDE w:val="0"/>
              <w:autoSpaceDN w:val="0"/>
              <w:adjustRightInd w:val="0"/>
              <w:spacing w:after="0" w:line="240" w:lineRule="auto"/>
              <w:rPr>
                <w:rFonts w:cs="Trebuchet MS"/>
                <w:color w:val="000000"/>
                <w:lang w:val="en-GB"/>
              </w:rPr>
            </w:pPr>
            <w:r w:rsidRPr="00BF039D">
              <w:rPr>
                <w:rFonts w:cs="Trebuchet MS"/>
                <w:b/>
                <w:bCs/>
                <w:color w:val="000000"/>
                <w:lang w:val="en-GB"/>
              </w:rPr>
              <w:t>Maximum possible</w:t>
            </w:r>
          </w:p>
        </w:tc>
        <w:tc>
          <w:tcPr>
            <w:tcW w:w="1417" w:type="dxa"/>
            <w:tcBorders>
              <w:top w:val="single" w:sz="4" w:space="0" w:color="auto"/>
              <w:left w:val="single" w:sz="4" w:space="0" w:color="auto"/>
              <w:bottom w:val="single" w:sz="4" w:space="0" w:color="auto"/>
              <w:right w:val="single" w:sz="4" w:space="0" w:color="auto"/>
            </w:tcBorders>
          </w:tcPr>
          <w:p w:rsidR="00BD00AF" w:rsidRPr="00BF039D" w:rsidRDefault="00BD00AF" w:rsidP="00F051B2">
            <w:pPr>
              <w:autoSpaceDE w:val="0"/>
              <w:autoSpaceDN w:val="0"/>
              <w:adjustRightInd w:val="0"/>
              <w:spacing w:after="0" w:line="240" w:lineRule="auto"/>
              <w:rPr>
                <w:rFonts w:cs="Trebuchet MS"/>
                <w:color w:val="000000"/>
                <w:lang w:val="en-GB"/>
              </w:rPr>
            </w:pPr>
            <w:r w:rsidRPr="00BF039D">
              <w:rPr>
                <w:rFonts w:cs="Trebuchet MS"/>
                <w:b/>
                <w:bCs/>
                <w:color w:val="000000"/>
                <w:lang w:val="en-GB"/>
              </w:rPr>
              <w:t>Tenderer 1</w:t>
            </w:r>
          </w:p>
        </w:tc>
        <w:tc>
          <w:tcPr>
            <w:tcW w:w="1559" w:type="dxa"/>
            <w:tcBorders>
              <w:top w:val="single" w:sz="4" w:space="0" w:color="auto"/>
              <w:left w:val="single" w:sz="4" w:space="0" w:color="auto"/>
              <w:bottom w:val="single" w:sz="4" w:space="0" w:color="auto"/>
            </w:tcBorders>
          </w:tcPr>
          <w:p w:rsidR="00BD00AF" w:rsidRPr="00BF039D" w:rsidRDefault="00BD00AF" w:rsidP="00F051B2">
            <w:pPr>
              <w:autoSpaceDE w:val="0"/>
              <w:autoSpaceDN w:val="0"/>
              <w:adjustRightInd w:val="0"/>
              <w:spacing w:after="0" w:line="240" w:lineRule="auto"/>
              <w:rPr>
                <w:rFonts w:cs="Trebuchet MS"/>
                <w:color w:val="000000"/>
                <w:lang w:val="en-GB"/>
              </w:rPr>
            </w:pPr>
            <w:r w:rsidRPr="00BF039D">
              <w:rPr>
                <w:rFonts w:cs="Trebuchet MS"/>
                <w:b/>
                <w:bCs/>
                <w:color w:val="000000"/>
                <w:lang w:val="en-GB"/>
              </w:rPr>
              <w:t xml:space="preserve">Tenderer 2 </w:t>
            </w:r>
          </w:p>
        </w:tc>
        <w:tc>
          <w:tcPr>
            <w:tcW w:w="1701" w:type="dxa"/>
            <w:tcBorders>
              <w:top w:val="single" w:sz="4" w:space="0" w:color="auto"/>
              <w:left w:val="single" w:sz="4" w:space="0" w:color="auto"/>
              <w:bottom w:val="single" w:sz="4" w:space="0" w:color="auto"/>
              <w:right w:val="single" w:sz="4" w:space="0" w:color="auto"/>
            </w:tcBorders>
          </w:tcPr>
          <w:p w:rsidR="00BD00AF" w:rsidRPr="00BF039D" w:rsidRDefault="00BD00AF" w:rsidP="00F051B2">
            <w:pPr>
              <w:autoSpaceDE w:val="0"/>
              <w:autoSpaceDN w:val="0"/>
              <w:adjustRightInd w:val="0"/>
              <w:spacing w:after="0" w:line="240" w:lineRule="auto"/>
              <w:rPr>
                <w:rFonts w:cs="Trebuchet MS"/>
                <w:color w:val="000000"/>
                <w:lang w:val="en-GB"/>
              </w:rPr>
            </w:pPr>
            <w:r w:rsidRPr="00BF039D">
              <w:rPr>
                <w:rFonts w:cs="Trebuchet MS"/>
                <w:b/>
                <w:bCs/>
                <w:color w:val="000000"/>
                <w:lang w:val="en-GB"/>
              </w:rPr>
              <w:t xml:space="preserve">Tenderer 3 </w:t>
            </w:r>
          </w:p>
        </w:tc>
      </w:tr>
      <w:tr w:rsidR="00BD00AF" w:rsidRPr="002674AF" w:rsidTr="00F051B2">
        <w:trPr>
          <w:trHeight w:val="558"/>
        </w:trPr>
        <w:tc>
          <w:tcPr>
            <w:tcW w:w="2367" w:type="dxa"/>
            <w:tcBorders>
              <w:top w:val="single" w:sz="4" w:space="0" w:color="auto"/>
              <w:left w:val="single" w:sz="4" w:space="0" w:color="auto"/>
              <w:bottom w:val="single" w:sz="4" w:space="0" w:color="auto"/>
              <w:right w:val="single" w:sz="4" w:space="0" w:color="auto"/>
            </w:tcBorders>
          </w:tcPr>
          <w:p w:rsidR="00BD00AF" w:rsidRPr="00BF039D" w:rsidRDefault="00BD00AF" w:rsidP="00F051B2">
            <w:pPr>
              <w:autoSpaceDE w:val="0"/>
              <w:autoSpaceDN w:val="0"/>
              <w:adjustRightInd w:val="0"/>
              <w:spacing w:after="0" w:line="240" w:lineRule="auto"/>
              <w:rPr>
                <w:rFonts w:cs="Trebuchet MS"/>
                <w:color w:val="000000"/>
                <w:lang w:val="en-GB"/>
              </w:rPr>
            </w:pPr>
            <w:r w:rsidRPr="00BF039D">
              <w:rPr>
                <w:rFonts w:cs="Trebuchet MS"/>
                <w:color w:val="000000"/>
                <w:lang w:val="en-GB"/>
              </w:rPr>
              <w:t xml:space="preserve">Technical score </w:t>
            </w:r>
          </w:p>
          <w:p w:rsidR="00BD00AF" w:rsidRPr="00BF039D" w:rsidRDefault="00BD00AF" w:rsidP="00F051B2">
            <w:pPr>
              <w:autoSpaceDE w:val="0"/>
              <w:autoSpaceDN w:val="0"/>
              <w:adjustRightInd w:val="0"/>
              <w:spacing w:after="0" w:line="240" w:lineRule="auto"/>
              <w:rPr>
                <w:rFonts w:cs="Trebuchet MS"/>
                <w:color w:val="000000"/>
                <w:lang w:val="en-GB"/>
              </w:rPr>
            </w:pPr>
            <w:r w:rsidRPr="00BF039D">
              <w:rPr>
                <w:rFonts w:cs="Trebuchet MS"/>
                <w:color w:val="000000"/>
                <w:lang w:val="en-GB"/>
              </w:rPr>
              <w:t xml:space="preserve">x 0.80 </w:t>
            </w:r>
          </w:p>
        </w:tc>
        <w:tc>
          <w:tcPr>
            <w:tcW w:w="1569" w:type="dxa"/>
            <w:tcBorders>
              <w:top w:val="single" w:sz="4" w:space="0" w:color="auto"/>
              <w:left w:val="single" w:sz="4" w:space="0" w:color="auto"/>
              <w:bottom w:val="single" w:sz="4" w:space="0" w:color="auto"/>
            </w:tcBorders>
          </w:tcPr>
          <w:p w:rsidR="00BD00AF" w:rsidRPr="00BF039D" w:rsidRDefault="00BD00AF" w:rsidP="00F051B2">
            <w:pPr>
              <w:autoSpaceDE w:val="0"/>
              <w:autoSpaceDN w:val="0"/>
              <w:adjustRightInd w:val="0"/>
              <w:spacing w:after="0" w:line="240" w:lineRule="auto"/>
              <w:rPr>
                <w:rFonts w:cs="Trebuchet MS"/>
                <w:color w:val="000000"/>
                <w:lang w:val="en-GB"/>
              </w:rPr>
            </w:pPr>
          </w:p>
        </w:tc>
        <w:tc>
          <w:tcPr>
            <w:tcW w:w="1417" w:type="dxa"/>
            <w:vMerge w:val="restart"/>
            <w:tcBorders>
              <w:top w:val="single" w:sz="4" w:space="0" w:color="auto"/>
              <w:left w:val="single" w:sz="4" w:space="0" w:color="auto"/>
              <w:right w:val="single" w:sz="4" w:space="0" w:color="auto"/>
            </w:tcBorders>
          </w:tcPr>
          <w:p w:rsidR="00BD00AF" w:rsidRPr="00BF039D" w:rsidRDefault="00BD00AF" w:rsidP="00F051B2">
            <w:pPr>
              <w:autoSpaceDE w:val="0"/>
              <w:autoSpaceDN w:val="0"/>
              <w:adjustRightInd w:val="0"/>
              <w:spacing w:after="0" w:line="240" w:lineRule="auto"/>
              <w:rPr>
                <w:rFonts w:cs="Trebuchet MS"/>
                <w:color w:val="000000"/>
                <w:lang w:val="en-GB"/>
              </w:rPr>
            </w:pPr>
          </w:p>
          <w:p w:rsidR="00BD00AF" w:rsidRPr="00BF039D" w:rsidRDefault="00BD00AF" w:rsidP="00F051B2">
            <w:pPr>
              <w:autoSpaceDE w:val="0"/>
              <w:autoSpaceDN w:val="0"/>
              <w:adjustRightInd w:val="0"/>
              <w:spacing w:after="0" w:line="240" w:lineRule="auto"/>
              <w:rPr>
                <w:rFonts w:cs="Trebuchet MS"/>
                <w:color w:val="000000"/>
                <w:lang w:val="en-GB"/>
              </w:rPr>
            </w:pPr>
          </w:p>
          <w:p w:rsidR="00BD00AF" w:rsidRPr="00BF039D" w:rsidRDefault="00BD00AF" w:rsidP="00F051B2">
            <w:pPr>
              <w:autoSpaceDE w:val="0"/>
              <w:autoSpaceDN w:val="0"/>
              <w:adjustRightInd w:val="0"/>
              <w:spacing w:after="0" w:line="240" w:lineRule="auto"/>
              <w:rPr>
                <w:rFonts w:cs="Trebuchet MS"/>
                <w:color w:val="000000"/>
                <w:lang w:val="en-GB"/>
              </w:rPr>
            </w:pPr>
            <w:r w:rsidRPr="00BF039D">
              <w:rPr>
                <w:rFonts w:cs="Trebuchet MS"/>
                <w:color w:val="000000"/>
                <w:lang w:val="en-GB"/>
              </w:rPr>
              <w:t>Eliminated following technical evaluation</w:t>
            </w:r>
          </w:p>
        </w:tc>
        <w:tc>
          <w:tcPr>
            <w:tcW w:w="1559" w:type="dxa"/>
            <w:tcBorders>
              <w:top w:val="single" w:sz="4" w:space="0" w:color="auto"/>
              <w:left w:val="single" w:sz="4" w:space="0" w:color="auto"/>
              <w:bottom w:val="single" w:sz="4" w:space="0" w:color="auto"/>
            </w:tcBorders>
          </w:tcPr>
          <w:p w:rsidR="00BD00AF" w:rsidRPr="00BF039D" w:rsidRDefault="00BD00AF" w:rsidP="00F051B2">
            <w:pPr>
              <w:autoSpaceDE w:val="0"/>
              <w:autoSpaceDN w:val="0"/>
              <w:adjustRightInd w:val="0"/>
              <w:spacing w:after="0" w:line="240" w:lineRule="auto"/>
              <w:rPr>
                <w:rFonts w:cs="Trebuchet MS"/>
                <w:color w:val="000000"/>
                <w:lang w:val="en-GB"/>
              </w:rPr>
            </w:pPr>
            <w:r w:rsidRPr="00BF039D">
              <w:rPr>
                <w:rFonts w:cs="Trebuchet MS"/>
                <w:color w:val="000000"/>
                <w:lang w:val="en-GB"/>
              </w:rPr>
              <w:t xml:space="preserve">99,22 x 0.80 = </w:t>
            </w:r>
          </w:p>
          <w:p w:rsidR="00BD00AF" w:rsidRPr="00BF039D" w:rsidRDefault="00BD00AF" w:rsidP="00F051B2">
            <w:pPr>
              <w:autoSpaceDE w:val="0"/>
              <w:autoSpaceDN w:val="0"/>
              <w:adjustRightInd w:val="0"/>
              <w:spacing w:after="0" w:line="240" w:lineRule="auto"/>
              <w:rPr>
                <w:rFonts w:cs="Trebuchet MS"/>
                <w:color w:val="000000"/>
                <w:lang w:val="en-GB"/>
              </w:rPr>
            </w:pPr>
            <w:r w:rsidRPr="00BF039D">
              <w:rPr>
                <w:rFonts w:cs="Trebuchet MS"/>
                <w:b/>
                <w:bCs/>
                <w:color w:val="000000"/>
                <w:lang w:val="en-GB"/>
              </w:rPr>
              <w:t xml:space="preserve">79.38 </w:t>
            </w:r>
          </w:p>
        </w:tc>
        <w:tc>
          <w:tcPr>
            <w:tcW w:w="1701" w:type="dxa"/>
            <w:tcBorders>
              <w:top w:val="single" w:sz="4" w:space="0" w:color="auto"/>
              <w:left w:val="single" w:sz="4" w:space="0" w:color="auto"/>
              <w:bottom w:val="single" w:sz="4" w:space="0" w:color="auto"/>
              <w:right w:val="single" w:sz="4" w:space="0" w:color="auto"/>
            </w:tcBorders>
          </w:tcPr>
          <w:p w:rsidR="00BD00AF" w:rsidRPr="00BF039D" w:rsidRDefault="00BD00AF" w:rsidP="00F051B2">
            <w:pPr>
              <w:rPr>
                <w:rFonts w:cs="Trebuchet MS"/>
                <w:color w:val="000000"/>
                <w:lang w:val="en-GB"/>
              </w:rPr>
            </w:pPr>
          </w:p>
          <w:p w:rsidR="00BD00AF" w:rsidRPr="00BF039D" w:rsidRDefault="00BD00AF" w:rsidP="00F051B2">
            <w:pPr>
              <w:autoSpaceDE w:val="0"/>
              <w:autoSpaceDN w:val="0"/>
              <w:adjustRightInd w:val="0"/>
              <w:spacing w:after="0" w:line="240" w:lineRule="auto"/>
              <w:rPr>
                <w:rFonts w:cs="Trebuchet MS"/>
                <w:color w:val="000000"/>
                <w:lang w:val="en-GB"/>
              </w:rPr>
            </w:pPr>
            <w:r w:rsidRPr="00BF039D">
              <w:rPr>
                <w:rFonts w:cs="Trebuchet MS"/>
                <w:color w:val="000000"/>
                <w:lang w:val="en-GB"/>
              </w:rPr>
              <w:t xml:space="preserve">100.00 x 0.80 = </w:t>
            </w:r>
          </w:p>
          <w:p w:rsidR="00BD00AF" w:rsidRPr="00BF039D" w:rsidRDefault="00BD00AF" w:rsidP="00F051B2">
            <w:pPr>
              <w:autoSpaceDE w:val="0"/>
              <w:autoSpaceDN w:val="0"/>
              <w:adjustRightInd w:val="0"/>
              <w:spacing w:after="0" w:line="240" w:lineRule="auto"/>
              <w:rPr>
                <w:rFonts w:cs="Trebuchet MS"/>
                <w:color w:val="000000"/>
                <w:lang w:val="en-GB"/>
              </w:rPr>
            </w:pPr>
            <w:r w:rsidRPr="00BF039D">
              <w:rPr>
                <w:rFonts w:cs="Trebuchet MS"/>
                <w:b/>
                <w:bCs/>
                <w:color w:val="000000"/>
                <w:lang w:val="en-GB"/>
              </w:rPr>
              <w:t xml:space="preserve">80.00 </w:t>
            </w:r>
          </w:p>
        </w:tc>
      </w:tr>
      <w:tr w:rsidR="00BD00AF" w:rsidRPr="002674AF" w:rsidTr="00F051B2">
        <w:trPr>
          <w:trHeight w:val="210"/>
        </w:trPr>
        <w:tc>
          <w:tcPr>
            <w:tcW w:w="2367" w:type="dxa"/>
            <w:tcBorders>
              <w:top w:val="single" w:sz="4" w:space="0" w:color="auto"/>
              <w:left w:val="single" w:sz="4" w:space="0" w:color="auto"/>
              <w:bottom w:val="single" w:sz="4" w:space="0" w:color="auto"/>
            </w:tcBorders>
          </w:tcPr>
          <w:p w:rsidR="00BD00AF" w:rsidRPr="00BF039D" w:rsidRDefault="00BD00AF" w:rsidP="00F051B2">
            <w:pPr>
              <w:autoSpaceDE w:val="0"/>
              <w:autoSpaceDN w:val="0"/>
              <w:adjustRightInd w:val="0"/>
              <w:spacing w:after="0" w:line="240" w:lineRule="auto"/>
              <w:rPr>
                <w:rFonts w:cs="Trebuchet MS"/>
                <w:color w:val="000000"/>
                <w:lang w:val="en-GB"/>
              </w:rPr>
            </w:pPr>
            <w:r w:rsidRPr="00BF039D">
              <w:rPr>
                <w:rFonts w:cs="Trebuchet MS"/>
                <w:color w:val="000000"/>
                <w:lang w:val="en-GB"/>
              </w:rPr>
              <w:t xml:space="preserve">Financial score </w:t>
            </w:r>
          </w:p>
          <w:p w:rsidR="00BD00AF" w:rsidRPr="00BF039D" w:rsidRDefault="00BD00AF" w:rsidP="00F051B2">
            <w:pPr>
              <w:autoSpaceDE w:val="0"/>
              <w:autoSpaceDN w:val="0"/>
              <w:adjustRightInd w:val="0"/>
              <w:spacing w:after="0" w:line="240" w:lineRule="auto"/>
              <w:rPr>
                <w:rFonts w:cs="Trebuchet MS"/>
                <w:color w:val="000000"/>
                <w:lang w:val="en-GB"/>
              </w:rPr>
            </w:pPr>
            <w:r w:rsidRPr="00BF039D">
              <w:rPr>
                <w:rFonts w:cs="Trebuchet MS"/>
                <w:color w:val="000000"/>
                <w:lang w:val="en-GB"/>
              </w:rPr>
              <w:t xml:space="preserve">x 0.20 </w:t>
            </w:r>
          </w:p>
        </w:tc>
        <w:tc>
          <w:tcPr>
            <w:tcW w:w="1569" w:type="dxa"/>
            <w:tcBorders>
              <w:top w:val="single" w:sz="4" w:space="0" w:color="auto"/>
              <w:left w:val="single" w:sz="4" w:space="0" w:color="auto"/>
              <w:bottom w:val="single" w:sz="4" w:space="0" w:color="auto"/>
              <w:right w:val="single" w:sz="4" w:space="0" w:color="auto"/>
            </w:tcBorders>
          </w:tcPr>
          <w:p w:rsidR="00BD00AF" w:rsidRPr="00BF039D" w:rsidRDefault="00BD00AF" w:rsidP="00F051B2">
            <w:pPr>
              <w:rPr>
                <w:rFonts w:cs="Trebuchet MS"/>
                <w:color w:val="000000"/>
                <w:lang w:val="en-GB"/>
              </w:rPr>
            </w:pPr>
          </w:p>
          <w:p w:rsidR="00BD00AF" w:rsidRPr="00BF039D" w:rsidRDefault="00BD00AF" w:rsidP="00F051B2">
            <w:pPr>
              <w:autoSpaceDE w:val="0"/>
              <w:autoSpaceDN w:val="0"/>
              <w:adjustRightInd w:val="0"/>
              <w:spacing w:after="0" w:line="240" w:lineRule="auto"/>
              <w:rPr>
                <w:rFonts w:cs="Trebuchet MS"/>
                <w:color w:val="000000"/>
                <w:lang w:val="en-GB"/>
              </w:rPr>
            </w:pPr>
          </w:p>
        </w:tc>
        <w:tc>
          <w:tcPr>
            <w:tcW w:w="1417" w:type="dxa"/>
            <w:vMerge/>
            <w:tcBorders>
              <w:left w:val="single" w:sz="4" w:space="0" w:color="auto"/>
              <w:right w:val="single" w:sz="4" w:space="0" w:color="auto"/>
            </w:tcBorders>
          </w:tcPr>
          <w:p w:rsidR="00BD00AF" w:rsidRPr="00BF039D" w:rsidRDefault="00BD00AF" w:rsidP="00F051B2">
            <w:pPr>
              <w:autoSpaceDE w:val="0"/>
              <w:autoSpaceDN w:val="0"/>
              <w:adjustRightInd w:val="0"/>
              <w:spacing w:after="0" w:line="240" w:lineRule="auto"/>
              <w:rPr>
                <w:rFonts w:cs="Trebuchet MS"/>
                <w:color w:val="000000"/>
                <w:lang w:val="en-GB"/>
              </w:rPr>
            </w:pPr>
          </w:p>
        </w:tc>
        <w:tc>
          <w:tcPr>
            <w:tcW w:w="1559" w:type="dxa"/>
            <w:tcBorders>
              <w:top w:val="single" w:sz="4" w:space="0" w:color="auto"/>
              <w:left w:val="single" w:sz="4" w:space="0" w:color="auto"/>
              <w:bottom w:val="single" w:sz="4" w:space="0" w:color="auto"/>
              <w:right w:val="single" w:sz="4" w:space="0" w:color="auto"/>
            </w:tcBorders>
          </w:tcPr>
          <w:p w:rsidR="00BD00AF" w:rsidRPr="00BF039D" w:rsidRDefault="00BD00AF" w:rsidP="00F051B2">
            <w:pPr>
              <w:autoSpaceDE w:val="0"/>
              <w:autoSpaceDN w:val="0"/>
              <w:adjustRightInd w:val="0"/>
              <w:spacing w:after="0" w:line="240" w:lineRule="auto"/>
              <w:rPr>
                <w:rFonts w:cs="Trebuchet MS"/>
                <w:color w:val="000000"/>
                <w:lang w:val="en-GB"/>
              </w:rPr>
            </w:pPr>
            <w:r w:rsidRPr="00BF039D">
              <w:rPr>
                <w:rFonts w:cs="Trebuchet MS"/>
                <w:color w:val="000000"/>
                <w:lang w:val="en-GB"/>
              </w:rPr>
              <w:t xml:space="preserve">100.00 x 0.20= </w:t>
            </w:r>
          </w:p>
          <w:p w:rsidR="00BD00AF" w:rsidRPr="00BF039D" w:rsidRDefault="00BD00AF" w:rsidP="00F051B2">
            <w:pPr>
              <w:autoSpaceDE w:val="0"/>
              <w:autoSpaceDN w:val="0"/>
              <w:adjustRightInd w:val="0"/>
              <w:spacing w:after="0" w:line="240" w:lineRule="auto"/>
              <w:rPr>
                <w:rFonts w:cs="Trebuchet MS"/>
                <w:color w:val="000000"/>
                <w:lang w:val="en-GB"/>
              </w:rPr>
            </w:pPr>
            <w:r w:rsidRPr="00BF039D">
              <w:rPr>
                <w:rFonts w:cs="Trebuchet MS"/>
                <w:b/>
                <w:bCs/>
                <w:color w:val="000000"/>
                <w:lang w:val="en-GB"/>
              </w:rPr>
              <w:t xml:space="preserve">20.00 </w:t>
            </w:r>
          </w:p>
        </w:tc>
        <w:tc>
          <w:tcPr>
            <w:tcW w:w="1701" w:type="dxa"/>
            <w:tcBorders>
              <w:top w:val="single" w:sz="4" w:space="0" w:color="auto"/>
              <w:left w:val="single" w:sz="4" w:space="0" w:color="auto"/>
              <w:bottom w:val="single" w:sz="4" w:space="0" w:color="auto"/>
              <w:right w:val="single" w:sz="4" w:space="0" w:color="auto"/>
            </w:tcBorders>
          </w:tcPr>
          <w:p w:rsidR="00BD00AF" w:rsidRPr="00BF039D" w:rsidRDefault="00BD00AF" w:rsidP="00F051B2">
            <w:pPr>
              <w:autoSpaceDE w:val="0"/>
              <w:autoSpaceDN w:val="0"/>
              <w:adjustRightInd w:val="0"/>
              <w:spacing w:after="0" w:line="240" w:lineRule="auto"/>
              <w:rPr>
                <w:rFonts w:cs="Trebuchet MS"/>
                <w:color w:val="000000"/>
                <w:lang w:val="en-GB"/>
              </w:rPr>
            </w:pPr>
            <w:r w:rsidRPr="00BF039D">
              <w:rPr>
                <w:rFonts w:cs="Trebuchet MS"/>
                <w:color w:val="000000"/>
                <w:lang w:val="en-GB"/>
              </w:rPr>
              <w:t xml:space="preserve">89.71 x 0.20= </w:t>
            </w:r>
          </w:p>
          <w:p w:rsidR="00BD00AF" w:rsidRPr="00BF039D" w:rsidRDefault="00BD00AF" w:rsidP="00F051B2">
            <w:pPr>
              <w:autoSpaceDE w:val="0"/>
              <w:autoSpaceDN w:val="0"/>
              <w:adjustRightInd w:val="0"/>
              <w:spacing w:after="0" w:line="240" w:lineRule="auto"/>
              <w:rPr>
                <w:rFonts w:cs="Trebuchet MS"/>
                <w:color w:val="000000"/>
                <w:lang w:val="en-GB"/>
              </w:rPr>
            </w:pPr>
            <w:r w:rsidRPr="00BF039D">
              <w:rPr>
                <w:rFonts w:cs="Trebuchet MS"/>
                <w:b/>
                <w:bCs/>
                <w:color w:val="000000"/>
                <w:lang w:val="en-GB"/>
              </w:rPr>
              <w:t xml:space="preserve">17.94 </w:t>
            </w:r>
          </w:p>
        </w:tc>
      </w:tr>
      <w:tr w:rsidR="00BD00AF" w:rsidRPr="002674AF" w:rsidTr="00F051B2">
        <w:trPr>
          <w:trHeight w:val="209"/>
        </w:trPr>
        <w:tc>
          <w:tcPr>
            <w:tcW w:w="2367" w:type="dxa"/>
            <w:tcBorders>
              <w:top w:val="single" w:sz="4" w:space="0" w:color="auto"/>
              <w:left w:val="single" w:sz="4" w:space="0" w:color="auto"/>
              <w:bottom w:val="single" w:sz="4" w:space="0" w:color="auto"/>
            </w:tcBorders>
          </w:tcPr>
          <w:p w:rsidR="00BD00AF" w:rsidRPr="00BF039D" w:rsidRDefault="00BD00AF" w:rsidP="00F051B2">
            <w:pPr>
              <w:autoSpaceDE w:val="0"/>
              <w:autoSpaceDN w:val="0"/>
              <w:adjustRightInd w:val="0"/>
              <w:spacing w:after="0" w:line="240" w:lineRule="auto"/>
              <w:rPr>
                <w:rFonts w:cs="Trebuchet MS"/>
                <w:color w:val="000000"/>
                <w:lang w:val="en-GB"/>
              </w:rPr>
            </w:pPr>
            <w:r w:rsidRPr="00BF039D">
              <w:rPr>
                <w:rFonts w:cs="Trebuchet MS"/>
                <w:color w:val="000000"/>
                <w:lang w:val="en-GB"/>
              </w:rPr>
              <w:t xml:space="preserve">Overall score </w:t>
            </w:r>
          </w:p>
        </w:tc>
        <w:tc>
          <w:tcPr>
            <w:tcW w:w="1569" w:type="dxa"/>
            <w:tcBorders>
              <w:top w:val="single" w:sz="4" w:space="0" w:color="auto"/>
              <w:left w:val="single" w:sz="4" w:space="0" w:color="auto"/>
              <w:bottom w:val="single" w:sz="4" w:space="0" w:color="auto"/>
              <w:right w:val="single" w:sz="4" w:space="0" w:color="auto"/>
            </w:tcBorders>
          </w:tcPr>
          <w:p w:rsidR="00BD00AF" w:rsidRPr="00BF039D" w:rsidRDefault="00BD00AF" w:rsidP="00F051B2">
            <w:pPr>
              <w:autoSpaceDE w:val="0"/>
              <w:autoSpaceDN w:val="0"/>
              <w:adjustRightInd w:val="0"/>
              <w:spacing w:after="0" w:line="240" w:lineRule="auto"/>
              <w:rPr>
                <w:rFonts w:cs="Trebuchet MS"/>
                <w:color w:val="000000"/>
                <w:lang w:val="en-GB"/>
              </w:rPr>
            </w:pPr>
          </w:p>
        </w:tc>
        <w:tc>
          <w:tcPr>
            <w:tcW w:w="1417" w:type="dxa"/>
            <w:vMerge/>
            <w:tcBorders>
              <w:left w:val="single" w:sz="4" w:space="0" w:color="auto"/>
              <w:right w:val="single" w:sz="4" w:space="0" w:color="auto"/>
            </w:tcBorders>
          </w:tcPr>
          <w:p w:rsidR="00BD00AF" w:rsidRPr="00BF039D" w:rsidRDefault="00BD00AF" w:rsidP="00F051B2">
            <w:pPr>
              <w:autoSpaceDE w:val="0"/>
              <w:autoSpaceDN w:val="0"/>
              <w:adjustRightInd w:val="0"/>
              <w:spacing w:after="0" w:line="240" w:lineRule="auto"/>
              <w:rPr>
                <w:rFonts w:cs="Trebuchet MS"/>
                <w:color w:val="000000"/>
                <w:lang w:val="en-GB"/>
              </w:rPr>
            </w:pPr>
          </w:p>
        </w:tc>
        <w:tc>
          <w:tcPr>
            <w:tcW w:w="1559" w:type="dxa"/>
            <w:tcBorders>
              <w:top w:val="single" w:sz="4" w:space="0" w:color="auto"/>
              <w:left w:val="single" w:sz="4" w:space="0" w:color="auto"/>
              <w:bottom w:val="single" w:sz="4" w:space="0" w:color="auto"/>
              <w:right w:val="single" w:sz="4" w:space="0" w:color="auto"/>
            </w:tcBorders>
          </w:tcPr>
          <w:p w:rsidR="00BD00AF" w:rsidRPr="00BF039D" w:rsidRDefault="00BD00AF" w:rsidP="00F051B2">
            <w:pPr>
              <w:autoSpaceDE w:val="0"/>
              <w:autoSpaceDN w:val="0"/>
              <w:adjustRightInd w:val="0"/>
              <w:spacing w:after="0" w:line="240" w:lineRule="auto"/>
              <w:rPr>
                <w:rFonts w:cs="Trebuchet MS"/>
                <w:color w:val="000000"/>
                <w:lang w:val="en-GB"/>
              </w:rPr>
            </w:pPr>
            <w:r w:rsidRPr="00BF039D">
              <w:rPr>
                <w:rFonts w:cs="Trebuchet MS"/>
                <w:color w:val="000000"/>
                <w:lang w:val="en-GB"/>
              </w:rPr>
              <w:t xml:space="preserve">79.38 + 20.00= </w:t>
            </w:r>
          </w:p>
          <w:p w:rsidR="00BD00AF" w:rsidRPr="00BF039D" w:rsidRDefault="00BD00AF" w:rsidP="00F051B2">
            <w:pPr>
              <w:autoSpaceDE w:val="0"/>
              <w:autoSpaceDN w:val="0"/>
              <w:adjustRightInd w:val="0"/>
              <w:spacing w:after="0" w:line="240" w:lineRule="auto"/>
              <w:rPr>
                <w:rFonts w:cs="Trebuchet MS"/>
                <w:color w:val="000000"/>
                <w:lang w:val="en-GB"/>
              </w:rPr>
            </w:pPr>
            <w:r w:rsidRPr="00BF039D">
              <w:rPr>
                <w:rFonts w:cs="Trebuchet MS"/>
                <w:b/>
                <w:bCs/>
                <w:color w:val="000000"/>
                <w:lang w:val="en-GB"/>
              </w:rPr>
              <w:t xml:space="preserve">99.38 </w:t>
            </w:r>
          </w:p>
        </w:tc>
        <w:tc>
          <w:tcPr>
            <w:tcW w:w="1701" w:type="dxa"/>
            <w:tcBorders>
              <w:top w:val="single" w:sz="4" w:space="0" w:color="auto"/>
              <w:left w:val="single" w:sz="4" w:space="0" w:color="auto"/>
              <w:bottom w:val="single" w:sz="4" w:space="0" w:color="auto"/>
              <w:right w:val="single" w:sz="4" w:space="0" w:color="auto"/>
            </w:tcBorders>
          </w:tcPr>
          <w:p w:rsidR="00BD00AF" w:rsidRPr="00BF039D" w:rsidRDefault="00BD00AF" w:rsidP="00F051B2">
            <w:pPr>
              <w:autoSpaceDE w:val="0"/>
              <w:autoSpaceDN w:val="0"/>
              <w:adjustRightInd w:val="0"/>
              <w:spacing w:after="0" w:line="240" w:lineRule="auto"/>
              <w:rPr>
                <w:rFonts w:cs="Trebuchet MS"/>
                <w:color w:val="000000"/>
                <w:lang w:val="en-GB"/>
              </w:rPr>
            </w:pPr>
            <w:r w:rsidRPr="00BF039D">
              <w:rPr>
                <w:rFonts w:cs="Trebuchet MS"/>
                <w:color w:val="000000"/>
                <w:lang w:val="en-GB"/>
              </w:rPr>
              <w:t xml:space="preserve">80.00 + 17.94= </w:t>
            </w:r>
          </w:p>
          <w:p w:rsidR="00BD00AF" w:rsidRPr="00BF039D" w:rsidRDefault="00BD00AF" w:rsidP="00F051B2">
            <w:pPr>
              <w:autoSpaceDE w:val="0"/>
              <w:autoSpaceDN w:val="0"/>
              <w:adjustRightInd w:val="0"/>
              <w:spacing w:after="0" w:line="240" w:lineRule="auto"/>
              <w:rPr>
                <w:rFonts w:cs="Trebuchet MS"/>
                <w:color w:val="000000"/>
                <w:lang w:val="en-GB"/>
              </w:rPr>
            </w:pPr>
            <w:r w:rsidRPr="00BF039D">
              <w:rPr>
                <w:rFonts w:cs="Trebuchet MS"/>
                <w:b/>
                <w:bCs/>
                <w:color w:val="000000"/>
                <w:lang w:val="en-GB"/>
              </w:rPr>
              <w:t xml:space="preserve">97.94 </w:t>
            </w:r>
          </w:p>
        </w:tc>
      </w:tr>
      <w:tr w:rsidR="00BD00AF" w:rsidRPr="002674AF" w:rsidTr="00F051B2">
        <w:trPr>
          <w:trHeight w:val="93"/>
        </w:trPr>
        <w:tc>
          <w:tcPr>
            <w:tcW w:w="2367" w:type="dxa"/>
            <w:tcBorders>
              <w:top w:val="single" w:sz="4" w:space="0" w:color="auto"/>
              <w:left w:val="single" w:sz="4" w:space="0" w:color="auto"/>
              <w:bottom w:val="single" w:sz="4" w:space="0" w:color="auto"/>
            </w:tcBorders>
          </w:tcPr>
          <w:p w:rsidR="00BD00AF" w:rsidRPr="00BF039D" w:rsidRDefault="00BD00AF" w:rsidP="00F051B2">
            <w:pPr>
              <w:autoSpaceDE w:val="0"/>
              <w:autoSpaceDN w:val="0"/>
              <w:adjustRightInd w:val="0"/>
              <w:spacing w:after="0" w:line="240" w:lineRule="auto"/>
              <w:rPr>
                <w:rFonts w:cs="Trebuchet MS"/>
                <w:color w:val="000000"/>
                <w:lang w:val="en-GB"/>
              </w:rPr>
            </w:pPr>
            <w:r w:rsidRPr="00BF039D">
              <w:rPr>
                <w:rFonts w:cs="Trebuchet MS"/>
                <w:color w:val="000000"/>
                <w:lang w:val="en-GB"/>
              </w:rPr>
              <w:t xml:space="preserve">Final ranking </w:t>
            </w:r>
          </w:p>
        </w:tc>
        <w:tc>
          <w:tcPr>
            <w:tcW w:w="1569" w:type="dxa"/>
            <w:tcBorders>
              <w:top w:val="single" w:sz="4" w:space="0" w:color="auto"/>
              <w:left w:val="single" w:sz="4" w:space="0" w:color="auto"/>
              <w:bottom w:val="single" w:sz="4" w:space="0" w:color="auto"/>
              <w:right w:val="single" w:sz="4" w:space="0" w:color="auto"/>
            </w:tcBorders>
          </w:tcPr>
          <w:p w:rsidR="00BD00AF" w:rsidRPr="00BF039D" w:rsidRDefault="00BD00AF" w:rsidP="00F051B2">
            <w:pPr>
              <w:autoSpaceDE w:val="0"/>
              <w:autoSpaceDN w:val="0"/>
              <w:adjustRightInd w:val="0"/>
              <w:spacing w:after="0" w:line="240" w:lineRule="auto"/>
              <w:rPr>
                <w:rFonts w:cs="Trebuchet MS"/>
                <w:color w:val="000000"/>
                <w:lang w:val="en-GB"/>
              </w:rPr>
            </w:pPr>
          </w:p>
        </w:tc>
        <w:tc>
          <w:tcPr>
            <w:tcW w:w="1417" w:type="dxa"/>
            <w:vMerge/>
            <w:tcBorders>
              <w:left w:val="single" w:sz="4" w:space="0" w:color="auto"/>
              <w:bottom w:val="single" w:sz="4" w:space="0" w:color="auto"/>
              <w:right w:val="single" w:sz="4" w:space="0" w:color="auto"/>
            </w:tcBorders>
          </w:tcPr>
          <w:p w:rsidR="00BD00AF" w:rsidRPr="00BF039D" w:rsidRDefault="00BD00AF" w:rsidP="00F051B2">
            <w:pPr>
              <w:autoSpaceDE w:val="0"/>
              <w:autoSpaceDN w:val="0"/>
              <w:adjustRightInd w:val="0"/>
              <w:spacing w:after="0" w:line="240" w:lineRule="auto"/>
              <w:rPr>
                <w:rFonts w:cs="Trebuchet MS"/>
                <w:color w:val="000000"/>
                <w:lang w:val="en-GB"/>
              </w:rPr>
            </w:pPr>
          </w:p>
        </w:tc>
        <w:tc>
          <w:tcPr>
            <w:tcW w:w="1559" w:type="dxa"/>
            <w:tcBorders>
              <w:top w:val="single" w:sz="4" w:space="0" w:color="auto"/>
              <w:left w:val="single" w:sz="4" w:space="0" w:color="auto"/>
              <w:bottom w:val="single" w:sz="4" w:space="0" w:color="auto"/>
              <w:right w:val="single" w:sz="4" w:space="0" w:color="auto"/>
            </w:tcBorders>
          </w:tcPr>
          <w:p w:rsidR="00BD00AF" w:rsidRPr="00BF039D" w:rsidRDefault="00BD00AF" w:rsidP="00F051B2">
            <w:pPr>
              <w:autoSpaceDE w:val="0"/>
              <w:autoSpaceDN w:val="0"/>
              <w:adjustRightInd w:val="0"/>
              <w:spacing w:after="0" w:line="240" w:lineRule="auto"/>
              <w:rPr>
                <w:rFonts w:cs="Trebuchet MS"/>
                <w:color w:val="000000"/>
                <w:lang w:val="en-GB"/>
              </w:rPr>
            </w:pPr>
            <w:r w:rsidRPr="00BF039D">
              <w:rPr>
                <w:rFonts w:cs="Trebuchet MS"/>
                <w:b/>
                <w:bCs/>
                <w:color w:val="000000"/>
                <w:lang w:val="en-GB"/>
              </w:rPr>
              <w:t xml:space="preserve">1 </w:t>
            </w:r>
          </w:p>
        </w:tc>
        <w:tc>
          <w:tcPr>
            <w:tcW w:w="1701" w:type="dxa"/>
            <w:tcBorders>
              <w:top w:val="single" w:sz="4" w:space="0" w:color="auto"/>
              <w:left w:val="single" w:sz="4" w:space="0" w:color="auto"/>
              <w:bottom w:val="single" w:sz="4" w:space="0" w:color="auto"/>
              <w:right w:val="single" w:sz="4" w:space="0" w:color="auto"/>
            </w:tcBorders>
          </w:tcPr>
          <w:p w:rsidR="00BD00AF" w:rsidRPr="00BF039D" w:rsidRDefault="00BD00AF" w:rsidP="00F051B2">
            <w:pPr>
              <w:autoSpaceDE w:val="0"/>
              <w:autoSpaceDN w:val="0"/>
              <w:adjustRightInd w:val="0"/>
              <w:spacing w:after="0" w:line="240" w:lineRule="auto"/>
              <w:rPr>
                <w:rFonts w:cs="Trebuchet MS"/>
                <w:color w:val="000000"/>
                <w:lang w:val="en-GB"/>
              </w:rPr>
            </w:pPr>
            <w:r w:rsidRPr="00BF039D">
              <w:rPr>
                <w:rFonts w:cs="Trebuchet MS"/>
                <w:b/>
                <w:bCs/>
                <w:color w:val="000000"/>
                <w:lang w:val="en-GB"/>
              </w:rPr>
              <w:t xml:space="preserve">2 </w:t>
            </w:r>
          </w:p>
        </w:tc>
      </w:tr>
    </w:tbl>
    <w:p w:rsidR="00BD00AF" w:rsidRPr="00BF039D" w:rsidRDefault="00BD00AF" w:rsidP="00BD00AF">
      <w:pPr>
        <w:pStyle w:val="Default"/>
        <w:jc w:val="both"/>
        <w:rPr>
          <w:rFonts w:asciiTheme="minorHAnsi" w:hAnsiTheme="minorHAnsi"/>
          <w:sz w:val="22"/>
          <w:szCs w:val="22"/>
          <w:lang w:val="en-GB"/>
        </w:rPr>
      </w:pPr>
    </w:p>
    <w:p w:rsidR="00BD00AF" w:rsidRPr="00BF039D" w:rsidRDefault="00BD00AF" w:rsidP="00BD00AF">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As a result of its deliberations, the Evaluation Committee may make any of the following recommendations: </w:t>
      </w:r>
    </w:p>
    <w:p w:rsidR="00BD00AF" w:rsidRPr="00BF039D" w:rsidRDefault="00BD00AF" w:rsidP="00BD00AF">
      <w:pPr>
        <w:pStyle w:val="Default"/>
        <w:numPr>
          <w:ilvl w:val="0"/>
          <w:numId w:val="3"/>
        </w:numPr>
        <w:jc w:val="both"/>
        <w:rPr>
          <w:rFonts w:asciiTheme="minorHAnsi" w:hAnsiTheme="minorHAnsi"/>
          <w:sz w:val="22"/>
          <w:szCs w:val="22"/>
          <w:lang w:val="en-GB"/>
        </w:rPr>
      </w:pPr>
      <w:r w:rsidRPr="00BF039D">
        <w:rPr>
          <w:rFonts w:asciiTheme="minorHAnsi" w:hAnsiTheme="minorHAnsi"/>
          <w:sz w:val="22"/>
          <w:szCs w:val="22"/>
          <w:lang w:val="en-GB"/>
        </w:rPr>
        <w:t xml:space="preserve">Award the contract to the tenderer which has submitted a tender: </w:t>
      </w:r>
    </w:p>
    <w:p w:rsidR="00BD00AF" w:rsidRPr="00BF039D" w:rsidRDefault="00BD00AF" w:rsidP="00BD00AF">
      <w:pPr>
        <w:pStyle w:val="Default"/>
        <w:numPr>
          <w:ilvl w:val="0"/>
          <w:numId w:val="3"/>
        </w:numPr>
        <w:spacing w:after="150"/>
        <w:jc w:val="both"/>
        <w:rPr>
          <w:rFonts w:asciiTheme="minorHAnsi" w:hAnsiTheme="minorHAnsi"/>
          <w:sz w:val="22"/>
          <w:szCs w:val="22"/>
          <w:lang w:val="en-GB"/>
        </w:rPr>
      </w:pPr>
      <w:r w:rsidRPr="00BF039D">
        <w:rPr>
          <w:rFonts w:asciiTheme="minorHAnsi" w:hAnsiTheme="minorHAnsi"/>
          <w:sz w:val="22"/>
          <w:szCs w:val="22"/>
          <w:lang w:val="en-GB"/>
        </w:rPr>
        <w:t xml:space="preserve">which complies with the formal requirements and the eligibility rules; </w:t>
      </w:r>
    </w:p>
    <w:p w:rsidR="00BD00AF" w:rsidRPr="00BF039D" w:rsidRDefault="00BD00AF" w:rsidP="00BD00AF">
      <w:pPr>
        <w:pStyle w:val="Default"/>
        <w:numPr>
          <w:ilvl w:val="0"/>
          <w:numId w:val="3"/>
        </w:numPr>
        <w:spacing w:after="150"/>
        <w:jc w:val="both"/>
        <w:rPr>
          <w:rFonts w:asciiTheme="minorHAnsi" w:hAnsiTheme="minorHAnsi"/>
          <w:sz w:val="22"/>
          <w:szCs w:val="22"/>
          <w:lang w:val="en-GB"/>
        </w:rPr>
      </w:pPr>
      <w:r w:rsidRPr="00BF039D">
        <w:rPr>
          <w:rFonts w:asciiTheme="minorHAnsi" w:hAnsiTheme="minorHAnsi"/>
          <w:sz w:val="22"/>
          <w:szCs w:val="22"/>
          <w:lang w:val="en-GB"/>
        </w:rPr>
        <w:t xml:space="preserve">whose total budget is within the maximum budget available for the project; </w:t>
      </w:r>
    </w:p>
    <w:p w:rsidR="00BD00AF" w:rsidRPr="00BF039D" w:rsidRDefault="00BD00AF" w:rsidP="00BD00AF">
      <w:pPr>
        <w:pStyle w:val="Default"/>
        <w:numPr>
          <w:ilvl w:val="0"/>
          <w:numId w:val="3"/>
        </w:numPr>
        <w:spacing w:after="150"/>
        <w:jc w:val="both"/>
        <w:rPr>
          <w:rFonts w:asciiTheme="minorHAnsi" w:hAnsiTheme="minorHAnsi"/>
          <w:sz w:val="22"/>
          <w:szCs w:val="22"/>
          <w:lang w:val="en-GB"/>
        </w:rPr>
      </w:pPr>
      <w:r w:rsidRPr="00BF039D">
        <w:rPr>
          <w:rFonts w:asciiTheme="minorHAnsi" w:hAnsiTheme="minorHAnsi"/>
          <w:sz w:val="22"/>
          <w:szCs w:val="22"/>
          <w:lang w:val="en-GB"/>
        </w:rPr>
        <w:t xml:space="preserve">which meets the minimum technical requirements specified in the tender dossier; and </w:t>
      </w:r>
    </w:p>
    <w:p w:rsidR="00BD00AF" w:rsidRPr="00BF039D" w:rsidRDefault="00BD00AF" w:rsidP="00BD00AF">
      <w:pPr>
        <w:pStyle w:val="Default"/>
        <w:numPr>
          <w:ilvl w:val="0"/>
          <w:numId w:val="3"/>
        </w:numPr>
        <w:jc w:val="both"/>
        <w:rPr>
          <w:rFonts w:asciiTheme="minorHAnsi" w:hAnsiTheme="minorHAnsi"/>
          <w:sz w:val="22"/>
          <w:szCs w:val="22"/>
          <w:lang w:val="en-GB"/>
        </w:rPr>
      </w:pPr>
      <w:proofErr w:type="gramStart"/>
      <w:r w:rsidRPr="00BF039D">
        <w:rPr>
          <w:rFonts w:asciiTheme="minorHAnsi" w:hAnsiTheme="minorHAnsi"/>
          <w:sz w:val="22"/>
          <w:szCs w:val="22"/>
          <w:lang w:val="en-GB"/>
        </w:rPr>
        <w:t>which</w:t>
      </w:r>
      <w:proofErr w:type="gramEnd"/>
      <w:r w:rsidRPr="00BF039D">
        <w:rPr>
          <w:rFonts w:asciiTheme="minorHAnsi" w:hAnsiTheme="minorHAnsi"/>
          <w:sz w:val="22"/>
          <w:szCs w:val="22"/>
          <w:lang w:val="en-GB"/>
        </w:rPr>
        <w:t xml:space="preserve"> is the best value for money (satisfying all of the above conditions). </w:t>
      </w:r>
    </w:p>
    <w:p w:rsidR="00BD00AF" w:rsidRPr="00BF039D" w:rsidRDefault="00BD00AF" w:rsidP="00BD00AF">
      <w:pPr>
        <w:pStyle w:val="Default"/>
        <w:numPr>
          <w:ilvl w:val="0"/>
          <w:numId w:val="3"/>
        </w:numPr>
        <w:jc w:val="both"/>
        <w:rPr>
          <w:rFonts w:asciiTheme="minorHAnsi" w:hAnsiTheme="minorHAnsi"/>
          <w:sz w:val="22"/>
          <w:szCs w:val="22"/>
          <w:lang w:val="en-GB"/>
        </w:rPr>
      </w:pPr>
      <w:r w:rsidRPr="00BF039D">
        <w:rPr>
          <w:rFonts w:asciiTheme="minorHAnsi" w:hAnsiTheme="minorHAnsi"/>
          <w:sz w:val="22"/>
          <w:szCs w:val="22"/>
          <w:lang w:val="en-GB"/>
        </w:rPr>
        <w:t xml:space="preserve">Cancel the tender procedure in exceptional circumstances, such as: </w:t>
      </w:r>
    </w:p>
    <w:p w:rsidR="00BD00AF" w:rsidRPr="00BF039D" w:rsidRDefault="00BD00AF" w:rsidP="00BD00AF">
      <w:pPr>
        <w:pStyle w:val="Default"/>
        <w:numPr>
          <w:ilvl w:val="0"/>
          <w:numId w:val="3"/>
        </w:numPr>
        <w:spacing w:after="148"/>
        <w:jc w:val="both"/>
        <w:rPr>
          <w:rFonts w:asciiTheme="minorHAnsi" w:hAnsiTheme="minorHAnsi"/>
          <w:sz w:val="22"/>
          <w:szCs w:val="22"/>
          <w:lang w:val="en-GB"/>
        </w:rPr>
      </w:pPr>
      <w:r w:rsidRPr="00BF039D">
        <w:rPr>
          <w:rFonts w:asciiTheme="minorHAnsi" w:hAnsiTheme="minorHAnsi"/>
          <w:sz w:val="22"/>
          <w:szCs w:val="22"/>
          <w:lang w:val="en-GB"/>
        </w:rPr>
        <w:t xml:space="preserve">none of the tenders satisfies the selection/award criteria of the tender procedure; </w:t>
      </w:r>
    </w:p>
    <w:p w:rsidR="00BD00AF" w:rsidRPr="00BF039D" w:rsidRDefault="00BD00AF" w:rsidP="00BD00AF">
      <w:pPr>
        <w:pStyle w:val="Default"/>
        <w:numPr>
          <w:ilvl w:val="0"/>
          <w:numId w:val="3"/>
        </w:numPr>
        <w:spacing w:after="148"/>
        <w:jc w:val="both"/>
        <w:rPr>
          <w:rFonts w:asciiTheme="minorHAnsi" w:hAnsiTheme="minorHAnsi"/>
          <w:sz w:val="22"/>
          <w:szCs w:val="22"/>
          <w:lang w:val="en-GB"/>
        </w:rPr>
      </w:pPr>
      <w:r w:rsidRPr="00BF039D">
        <w:rPr>
          <w:rFonts w:asciiTheme="minorHAnsi" w:hAnsiTheme="minorHAnsi"/>
          <w:sz w:val="22"/>
          <w:szCs w:val="22"/>
          <w:lang w:val="en-GB"/>
        </w:rPr>
        <w:t xml:space="preserve">no tenders achieved the minimum threshold during the technical evaluation; </w:t>
      </w:r>
    </w:p>
    <w:p w:rsidR="00BD00AF" w:rsidRPr="00BF039D" w:rsidRDefault="00BD00AF" w:rsidP="00BD00AF">
      <w:pPr>
        <w:pStyle w:val="Default"/>
        <w:numPr>
          <w:ilvl w:val="0"/>
          <w:numId w:val="3"/>
        </w:numPr>
        <w:jc w:val="both"/>
        <w:rPr>
          <w:rFonts w:asciiTheme="minorHAnsi" w:hAnsiTheme="minorHAnsi"/>
          <w:sz w:val="22"/>
          <w:szCs w:val="22"/>
          <w:lang w:val="en-GB"/>
        </w:rPr>
      </w:pPr>
      <w:proofErr w:type="gramStart"/>
      <w:r w:rsidRPr="00BF039D">
        <w:rPr>
          <w:rFonts w:asciiTheme="minorHAnsi" w:hAnsiTheme="minorHAnsi"/>
          <w:sz w:val="22"/>
          <w:szCs w:val="22"/>
          <w:lang w:val="en-GB"/>
        </w:rPr>
        <w:lastRenderedPageBreak/>
        <w:t>total</w:t>
      </w:r>
      <w:proofErr w:type="gramEnd"/>
      <w:r w:rsidRPr="00BF039D">
        <w:rPr>
          <w:rFonts w:asciiTheme="minorHAnsi" w:hAnsiTheme="minorHAnsi"/>
          <w:sz w:val="22"/>
          <w:szCs w:val="22"/>
          <w:lang w:val="en-GB"/>
        </w:rPr>
        <w:t xml:space="preserve"> price (comprising both the fees, the incidental expenditure and the provision for expenditure verification ) of all tenders received exceed the maximum amount available for the contract. </w:t>
      </w:r>
    </w:p>
    <w:p w:rsidR="00BD00AF" w:rsidRPr="00BF039D" w:rsidRDefault="00BD00AF" w:rsidP="00BD00AF">
      <w:pPr>
        <w:pStyle w:val="Default"/>
        <w:jc w:val="both"/>
        <w:rPr>
          <w:rFonts w:asciiTheme="minorHAnsi" w:hAnsiTheme="minorHAnsi"/>
          <w:sz w:val="22"/>
          <w:szCs w:val="22"/>
          <w:lang w:val="en-GB"/>
        </w:rPr>
      </w:pPr>
    </w:p>
    <w:p w:rsidR="00BD00AF" w:rsidRPr="00BF039D" w:rsidRDefault="00BD00AF" w:rsidP="00BD00AF">
      <w:pPr>
        <w:pStyle w:val="Default"/>
        <w:jc w:val="both"/>
        <w:rPr>
          <w:rFonts w:asciiTheme="minorHAnsi" w:hAnsiTheme="minorHAnsi"/>
          <w:sz w:val="22"/>
          <w:szCs w:val="22"/>
          <w:lang w:val="en-GB"/>
        </w:rPr>
      </w:pPr>
      <w:r w:rsidRPr="00BF039D">
        <w:rPr>
          <w:rFonts w:asciiTheme="minorHAnsi" w:hAnsiTheme="minorHAnsi"/>
          <w:sz w:val="22"/>
          <w:szCs w:val="22"/>
          <w:lang w:val="en-GB"/>
        </w:rPr>
        <w:t>The entire procedure (technical and financial evaluation) is recorded in an Evaluation Report (see template in Annex B11) to be signed by the Chairperson, the Secretary and all voting members of the Evaluation Committee.</w:t>
      </w:r>
    </w:p>
    <w:p w:rsidR="000F0C24" w:rsidRPr="00BF039D" w:rsidRDefault="000F0C24" w:rsidP="000F0C24">
      <w:pPr>
        <w:pStyle w:val="Default"/>
        <w:rPr>
          <w:lang w:val="en-GB"/>
        </w:rPr>
      </w:pPr>
    </w:p>
    <w:p w:rsidR="00627AC8" w:rsidRPr="00BF039D" w:rsidRDefault="000F0C24" w:rsidP="000F0C24">
      <w:pPr>
        <w:pStyle w:val="Default"/>
        <w:jc w:val="both"/>
        <w:rPr>
          <w:rFonts w:asciiTheme="minorHAnsi" w:hAnsiTheme="minorHAnsi"/>
          <w:b/>
          <w:i/>
          <w:iCs/>
          <w:sz w:val="22"/>
          <w:szCs w:val="22"/>
          <w:lang w:val="en-GB"/>
        </w:rPr>
      </w:pPr>
      <w:r w:rsidRPr="00BF039D">
        <w:rPr>
          <w:rFonts w:asciiTheme="minorHAnsi" w:hAnsiTheme="minorHAnsi"/>
          <w:b/>
          <w:i/>
          <w:iCs/>
          <w:sz w:val="22"/>
          <w:szCs w:val="22"/>
          <w:lang w:val="en-GB"/>
        </w:rPr>
        <w:t>7. Notifications and signature of the contract</w:t>
      </w:r>
    </w:p>
    <w:p w:rsidR="000F0C24" w:rsidRPr="00BF039D" w:rsidRDefault="000F0C24" w:rsidP="000F0C24">
      <w:pPr>
        <w:pStyle w:val="Default"/>
        <w:jc w:val="both"/>
        <w:rPr>
          <w:rFonts w:asciiTheme="minorHAnsi" w:hAnsiTheme="minorHAnsi"/>
          <w:b/>
          <w:sz w:val="22"/>
          <w:szCs w:val="22"/>
          <w:lang w:val="en-GB"/>
        </w:rPr>
      </w:pPr>
      <w:r w:rsidRPr="00BF039D">
        <w:rPr>
          <w:rFonts w:asciiTheme="minorHAnsi" w:hAnsiTheme="minorHAnsi"/>
          <w:b/>
          <w:i/>
          <w:iCs/>
          <w:sz w:val="22"/>
          <w:szCs w:val="22"/>
          <w:lang w:val="en-GB"/>
        </w:rPr>
        <w:t xml:space="preserve"> </w:t>
      </w:r>
    </w:p>
    <w:p w:rsidR="000F0C24" w:rsidRPr="00BF039D" w:rsidRDefault="000F0C24" w:rsidP="000F0C24">
      <w:pPr>
        <w:pStyle w:val="Default"/>
        <w:jc w:val="both"/>
        <w:rPr>
          <w:rFonts w:asciiTheme="minorHAnsi" w:hAnsiTheme="minorHAnsi"/>
          <w:sz w:val="22"/>
          <w:szCs w:val="22"/>
          <w:lang w:val="en-GB"/>
        </w:rPr>
      </w:pPr>
      <w:r w:rsidRPr="00BF039D">
        <w:rPr>
          <w:rFonts w:asciiTheme="minorHAnsi" w:hAnsiTheme="minorHAnsi"/>
          <w:sz w:val="22"/>
          <w:szCs w:val="22"/>
          <w:lang w:val="en-GB"/>
        </w:rPr>
        <w:t>The successful and unsuccessful tenderers are informed on the results of the evaluation (see Annex B13). The successful tenderer is invited to the signature of the contract. Format of the contract is provided in the tender documents (and available at the above web-page - see annex B8: Draft Contract).</w:t>
      </w:r>
    </w:p>
    <w:p w:rsidR="000F0C24" w:rsidRPr="00BF039D" w:rsidRDefault="000F0C24" w:rsidP="000F0C24">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 </w:t>
      </w:r>
    </w:p>
    <w:p w:rsidR="001259F2" w:rsidRPr="00BF039D" w:rsidRDefault="001259F2" w:rsidP="000F0C24">
      <w:pPr>
        <w:pStyle w:val="Default"/>
        <w:jc w:val="both"/>
        <w:rPr>
          <w:rFonts w:asciiTheme="minorHAnsi" w:hAnsiTheme="minorHAnsi"/>
          <w:sz w:val="22"/>
          <w:szCs w:val="22"/>
          <w:lang w:val="en-GB"/>
        </w:rPr>
      </w:pPr>
    </w:p>
    <w:p w:rsidR="000F0C24" w:rsidRPr="00BF039D" w:rsidRDefault="000F0C24" w:rsidP="002962DC">
      <w:pPr>
        <w:pStyle w:val="3"/>
        <w:rPr>
          <w:rFonts w:asciiTheme="minorHAnsi" w:hAnsiTheme="minorHAnsi"/>
          <w:sz w:val="24"/>
          <w:szCs w:val="24"/>
          <w:lang w:val="en-GB"/>
        </w:rPr>
      </w:pPr>
      <w:bookmarkStart w:id="36" w:name="_Toc529792181"/>
      <w:r w:rsidRPr="00BF039D">
        <w:rPr>
          <w:rFonts w:asciiTheme="minorHAnsi" w:hAnsiTheme="minorHAnsi"/>
          <w:sz w:val="24"/>
          <w:szCs w:val="24"/>
          <w:lang w:val="en-GB"/>
        </w:rPr>
        <w:t>5.2.3. Restricted tenders (above 300.000€)</w:t>
      </w:r>
      <w:bookmarkEnd w:id="36"/>
      <w:r w:rsidRPr="00BF039D">
        <w:rPr>
          <w:rFonts w:asciiTheme="minorHAnsi" w:hAnsiTheme="minorHAnsi"/>
          <w:sz w:val="24"/>
          <w:szCs w:val="24"/>
          <w:lang w:val="en-GB"/>
        </w:rPr>
        <w:t xml:space="preserve"> </w:t>
      </w:r>
    </w:p>
    <w:p w:rsidR="000F0C24" w:rsidRPr="00BF039D" w:rsidRDefault="000F0C24" w:rsidP="000F0C24">
      <w:pPr>
        <w:pStyle w:val="Default"/>
        <w:jc w:val="both"/>
        <w:rPr>
          <w:rFonts w:asciiTheme="minorHAnsi" w:hAnsiTheme="minorHAnsi"/>
          <w:b/>
          <w:bCs/>
          <w:sz w:val="22"/>
          <w:szCs w:val="22"/>
          <w:lang w:val="en-GB"/>
        </w:rPr>
      </w:pPr>
    </w:p>
    <w:p w:rsidR="000F0C24" w:rsidRPr="00BF039D" w:rsidRDefault="000F0C24" w:rsidP="000F0C24">
      <w:pPr>
        <w:pStyle w:val="Default"/>
        <w:jc w:val="both"/>
        <w:rPr>
          <w:rFonts w:asciiTheme="minorHAnsi" w:hAnsiTheme="minorHAnsi"/>
          <w:b/>
          <w:bCs/>
          <w:sz w:val="22"/>
          <w:szCs w:val="22"/>
          <w:lang w:val="en-GB"/>
        </w:rPr>
      </w:pPr>
      <w:r w:rsidRPr="00BF039D">
        <w:rPr>
          <w:rFonts w:asciiTheme="minorHAnsi" w:hAnsiTheme="minorHAnsi"/>
          <w:b/>
          <w:bCs/>
          <w:sz w:val="22"/>
          <w:szCs w:val="22"/>
          <w:lang w:val="en-GB"/>
        </w:rPr>
        <w:t xml:space="preserve">Tender documents: </w:t>
      </w:r>
    </w:p>
    <w:p w:rsidR="002A635A" w:rsidRPr="00BF039D" w:rsidRDefault="002A635A" w:rsidP="000F0C24">
      <w:pPr>
        <w:pStyle w:val="Default"/>
        <w:jc w:val="both"/>
        <w:rPr>
          <w:rFonts w:asciiTheme="minorHAnsi" w:hAnsiTheme="minorHAnsi"/>
          <w:sz w:val="22"/>
          <w:szCs w:val="22"/>
          <w:lang w:val="en-GB"/>
        </w:rPr>
      </w:pPr>
    </w:p>
    <w:p w:rsidR="000F0C24" w:rsidRPr="00BF039D" w:rsidRDefault="000F0C24" w:rsidP="000F0C24">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In the case of the restricted tenders </w:t>
      </w:r>
      <w:r w:rsidRPr="00BF039D">
        <w:rPr>
          <w:rFonts w:asciiTheme="minorHAnsi" w:hAnsiTheme="minorHAnsi"/>
          <w:b/>
          <w:bCs/>
          <w:sz w:val="22"/>
          <w:szCs w:val="22"/>
          <w:lang w:val="en-GB"/>
        </w:rPr>
        <w:t xml:space="preserve">full tender dossier needs to be prepared </w:t>
      </w:r>
      <w:r w:rsidRPr="00BF039D">
        <w:rPr>
          <w:rFonts w:asciiTheme="minorHAnsi" w:hAnsiTheme="minorHAnsi"/>
          <w:sz w:val="22"/>
          <w:szCs w:val="22"/>
          <w:lang w:val="en-GB"/>
        </w:rPr>
        <w:t xml:space="preserve">(in the second step where short-listed tenderers are invited to submit the full proposal). </w:t>
      </w:r>
    </w:p>
    <w:p w:rsidR="000F0C24" w:rsidRPr="00BF039D" w:rsidRDefault="000F0C24" w:rsidP="000F0C24">
      <w:pPr>
        <w:pStyle w:val="Default"/>
        <w:jc w:val="both"/>
        <w:rPr>
          <w:rFonts w:asciiTheme="minorHAnsi" w:hAnsiTheme="minorHAnsi"/>
          <w:sz w:val="22"/>
          <w:szCs w:val="22"/>
          <w:lang w:val="en-GB"/>
        </w:rPr>
      </w:pPr>
    </w:p>
    <w:p w:rsidR="000F0C24" w:rsidRPr="00BF039D" w:rsidRDefault="000F0C24" w:rsidP="000F0C24">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The specific documentation related to services mentioned in the continuation of this point can be downloaded from the </w:t>
      </w:r>
      <w:proofErr w:type="spellStart"/>
      <w:r w:rsidRPr="00BF039D">
        <w:rPr>
          <w:rFonts w:asciiTheme="minorHAnsi" w:hAnsiTheme="minorHAnsi"/>
          <w:sz w:val="22"/>
          <w:szCs w:val="22"/>
          <w:lang w:val="en-GB"/>
        </w:rPr>
        <w:t>EuropeAid</w:t>
      </w:r>
      <w:proofErr w:type="spellEnd"/>
      <w:r w:rsidRPr="00BF039D">
        <w:rPr>
          <w:rFonts w:asciiTheme="minorHAnsi" w:hAnsiTheme="minorHAnsi"/>
          <w:sz w:val="22"/>
          <w:szCs w:val="22"/>
          <w:lang w:val="en-GB"/>
        </w:rPr>
        <w:t xml:space="preserve"> website. </w:t>
      </w:r>
    </w:p>
    <w:p w:rsidR="000F0C24" w:rsidRPr="00BF039D" w:rsidRDefault="000F0C24" w:rsidP="000F0C24">
      <w:pPr>
        <w:pStyle w:val="Default"/>
        <w:jc w:val="both"/>
        <w:rPr>
          <w:rFonts w:asciiTheme="minorHAnsi" w:hAnsiTheme="minorHAnsi"/>
          <w:sz w:val="22"/>
          <w:szCs w:val="22"/>
          <w:lang w:val="en-GB"/>
        </w:rPr>
      </w:pPr>
    </w:p>
    <w:p w:rsidR="00E723A9" w:rsidRPr="00BF039D" w:rsidRDefault="000F0C24" w:rsidP="000F0C24">
      <w:pPr>
        <w:pStyle w:val="Default"/>
        <w:jc w:val="both"/>
        <w:rPr>
          <w:rFonts w:asciiTheme="minorHAnsi" w:hAnsiTheme="minorHAnsi"/>
          <w:sz w:val="22"/>
          <w:szCs w:val="22"/>
          <w:lang w:val="en-GB"/>
        </w:rPr>
      </w:pPr>
      <w:r w:rsidRPr="00BF039D">
        <w:rPr>
          <w:rFonts w:asciiTheme="minorHAnsi" w:hAnsiTheme="minorHAnsi"/>
          <w:sz w:val="22"/>
          <w:szCs w:val="22"/>
          <w:lang w:val="en-GB"/>
        </w:rPr>
        <w:t>Additional documentation which applies to the restricted procedure is:</w:t>
      </w:r>
    </w:p>
    <w:p w:rsidR="000F0C24" w:rsidRPr="00BF039D" w:rsidRDefault="000F0C24" w:rsidP="000F0C24">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 </w:t>
      </w:r>
    </w:p>
    <w:p w:rsidR="000F0C24" w:rsidRPr="00BF039D" w:rsidRDefault="000F0C24" w:rsidP="00E723A9">
      <w:pPr>
        <w:pStyle w:val="Default"/>
        <w:numPr>
          <w:ilvl w:val="0"/>
          <w:numId w:val="3"/>
        </w:numPr>
        <w:jc w:val="both"/>
        <w:rPr>
          <w:rFonts w:asciiTheme="minorHAnsi" w:hAnsiTheme="minorHAnsi"/>
          <w:sz w:val="22"/>
          <w:szCs w:val="22"/>
          <w:lang w:val="en-GB"/>
        </w:rPr>
      </w:pPr>
      <w:r w:rsidRPr="00BF039D">
        <w:rPr>
          <w:rFonts w:asciiTheme="minorHAnsi" w:hAnsiTheme="minorHAnsi"/>
          <w:b/>
          <w:bCs/>
          <w:sz w:val="22"/>
          <w:szCs w:val="22"/>
          <w:lang w:val="en-GB"/>
        </w:rPr>
        <w:t>Prior information notice</w:t>
      </w:r>
      <w:r w:rsidRPr="00BF039D">
        <w:rPr>
          <w:rFonts w:asciiTheme="minorHAnsi" w:hAnsiTheme="minorHAnsi"/>
          <w:sz w:val="22"/>
          <w:szCs w:val="22"/>
          <w:lang w:val="en-GB"/>
        </w:rPr>
        <w:t>. The document setting out the specific characteristics of the planned tender procedure must be published, at least 30 days before the publication of the contract notice. The prior information notice must briefly state the subject, content and value of the contracts in question. The prior information notice is prepared using the PRAG template (</w:t>
      </w:r>
      <w:proofErr w:type="spellStart"/>
      <w:r w:rsidRPr="00BF039D">
        <w:rPr>
          <w:rFonts w:asciiTheme="minorHAnsi" w:hAnsiTheme="minorHAnsi"/>
          <w:sz w:val="22"/>
          <w:szCs w:val="22"/>
          <w:lang w:val="en-GB"/>
        </w:rPr>
        <w:t>EuropeAid</w:t>
      </w:r>
      <w:proofErr w:type="spellEnd"/>
      <w:r w:rsidRPr="00BF039D">
        <w:rPr>
          <w:rFonts w:asciiTheme="minorHAnsi" w:hAnsiTheme="minorHAnsi"/>
          <w:sz w:val="22"/>
          <w:szCs w:val="22"/>
          <w:lang w:val="en-GB"/>
        </w:rPr>
        <w:t xml:space="preserve"> web-site, Annex B1). The use of the prior information notice is optional unless the CA decides to shorten the standard deadlines for submission of offers. </w:t>
      </w:r>
    </w:p>
    <w:p w:rsidR="002A635A" w:rsidRPr="00BF039D" w:rsidRDefault="002A635A" w:rsidP="002A635A">
      <w:pPr>
        <w:pStyle w:val="Default"/>
        <w:ind w:left="720"/>
        <w:jc w:val="both"/>
        <w:rPr>
          <w:rFonts w:asciiTheme="minorHAnsi" w:hAnsiTheme="minorHAnsi"/>
          <w:sz w:val="22"/>
          <w:szCs w:val="22"/>
          <w:lang w:val="en-GB"/>
        </w:rPr>
      </w:pPr>
    </w:p>
    <w:p w:rsidR="000F0C24" w:rsidRPr="00BF039D" w:rsidRDefault="000F0C24" w:rsidP="00E723A9">
      <w:pPr>
        <w:pStyle w:val="Default"/>
        <w:numPr>
          <w:ilvl w:val="0"/>
          <w:numId w:val="3"/>
        </w:numPr>
        <w:jc w:val="both"/>
        <w:rPr>
          <w:rFonts w:asciiTheme="minorHAnsi" w:hAnsiTheme="minorHAnsi"/>
          <w:sz w:val="22"/>
          <w:szCs w:val="22"/>
          <w:lang w:val="en-GB"/>
        </w:rPr>
      </w:pPr>
      <w:r w:rsidRPr="00BF039D">
        <w:rPr>
          <w:rFonts w:asciiTheme="minorHAnsi" w:hAnsiTheme="minorHAnsi"/>
          <w:b/>
          <w:bCs/>
          <w:sz w:val="22"/>
          <w:szCs w:val="22"/>
          <w:lang w:val="en-GB"/>
        </w:rPr>
        <w:t>Contract notice</w:t>
      </w:r>
      <w:r w:rsidRPr="00BF039D">
        <w:rPr>
          <w:rFonts w:asciiTheme="minorHAnsi" w:hAnsiTheme="minorHAnsi"/>
          <w:sz w:val="22"/>
          <w:szCs w:val="22"/>
          <w:lang w:val="en-GB"/>
        </w:rPr>
        <w:t>. A minimum of 30 days after publication of the prior information notice, a contract notice must be published (</w:t>
      </w:r>
      <w:proofErr w:type="spellStart"/>
      <w:r w:rsidRPr="00BF039D">
        <w:rPr>
          <w:rFonts w:asciiTheme="minorHAnsi" w:hAnsiTheme="minorHAnsi"/>
          <w:sz w:val="22"/>
          <w:szCs w:val="22"/>
          <w:lang w:val="en-GB"/>
        </w:rPr>
        <w:t>EuropeAid</w:t>
      </w:r>
      <w:proofErr w:type="spellEnd"/>
      <w:r w:rsidRPr="00BF039D">
        <w:rPr>
          <w:rFonts w:asciiTheme="minorHAnsi" w:hAnsiTheme="minorHAnsi"/>
          <w:sz w:val="22"/>
          <w:szCs w:val="22"/>
          <w:lang w:val="en-GB"/>
        </w:rPr>
        <w:t xml:space="preserve"> web-site, Annex B2). The selection criteria identified in the Contract Notice must be: </w:t>
      </w:r>
    </w:p>
    <w:p w:rsidR="000F0C24" w:rsidRPr="00BF039D" w:rsidRDefault="000F0C24" w:rsidP="00E723A9">
      <w:pPr>
        <w:pStyle w:val="Default"/>
        <w:numPr>
          <w:ilvl w:val="1"/>
          <w:numId w:val="3"/>
        </w:numPr>
        <w:spacing w:after="218"/>
        <w:jc w:val="both"/>
        <w:rPr>
          <w:rFonts w:asciiTheme="minorHAnsi" w:hAnsiTheme="minorHAnsi"/>
          <w:sz w:val="22"/>
          <w:szCs w:val="22"/>
          <w:lang w:val="en-GB"/>
        </w:rPr>
      </w:pPr>
      <w:r w:rsidRPr="00BF039D">
        <w:rPr>
          <w:rFonts w:asciiTheme="minorHAnsi" w:hAnsiTheme="minorHAnsi"/>
          <w:sz w:val="22"/>
          <w:szCs w:val="22"/>
          <w:lang w:val="en-GB"/>
        </w:rPr>
        <w:t xml:space="preserve">clearly formulated, </w:t>
      </w:r>
    </w:p>
    <w:p w:rsidR="000F0C24" w:rsidRPr="00BF039D" w:rsidRDefault="000F0C24" w:rsidP="00E723A9">
      <w:pPr>
        <w:pStyle w:val="Default"/>
        <w:numPr>
          <w:ilvl w:val="1"/>
          <w:numId w:val="3"/>
        </w:numPr>
        <w:spacing w:after="218"/>
        <w:jc w:val="both"/>
        <w:rPr>
          <w:rFonts w:asciiTheme="minorHAnsi" w:hAnsiTheme="minorHAnsi"/>
          <w:sz w:val="22"/>
          <w:szCs w:val="22"/>
          <w:lang w:val="en-GB"/>
        </w:rPr>
      </w:pPr>
      <w:r w:rsidRPr="00BF039D">
        <w:rPr>
          <w:rFonts w:asciiTheme="minorHAnsi" w:hAnsiTheme="minorHAnsi"/>
          <w:sz w:val="22"/>
          <w:szCs w:val="22"/>
          <w:lang w:val="en-GB"/>
        </w:rPr>
        <w:t xml:space="preserve">easy to verify on the basis of information submitted (recommended use of the standard application form – see annex B3 on the </w:t>
      </w:r>
      <w:proofErr w:type="spellStart"/>
      <w:r w:rsidRPr="00BF039D">
        <w:rPr>
          <w:rFonts w:asciiTheme="minorHAnsi" w:hAnsiTheme="minorHAnsi"/>
          <w:sz w:val="22"/>
          <w:szCs w:val="22"/>
          <w:lang w:val="en-GB"/>
        </w:rPr>
        <w:t>EuropeAid</w:t>
      </w:r>
      <w:proofErr w:type="spellEnd"/>
      <w:r w:rsidRPr="00BF039D">
        <w:rPr>
          <w:rFonts w:asciiTheme="minorHAnsi" w:hAnsiTheme="minorHAnsi"/>
          <w:sz w:val="22"/>
          <w:szCs w:val="22"/>
          <w:lang w:val="en-GB"/>
        </w:rPr>
        <w:t xml:space="preserve"> web-site), </w:t>
      </w:r>
    </w:p>
    <w:p w:rsidR="000F0C24" w:rsidRPr="00BF039D" w:rsidRDefault="000F0C24" w:rsidP="00E723A9">
      <w:pPr>
        <w:pStyle w:val="Default"/>
        <w:numPr>
          <w:ilvl w:val="1"/>
          <w:numId w:val="3"/>
        </w:numPr>
        <w:jc w:val="both"/>
        <w:rPr>
          <w:rFonts w:asciiTheme="minorHAnsi" w:hAnsiTheme="minorHAnsi"/>
          <w:sz w:val="22"/>
          <w:szCs w:val="22"/>
          <w:lang w:val="en-GB"/>
        </w:rPr>
      </w:pPr>
      <w:r w:rsidRPr="00BF039D">
        <w:rPr>
          <w:rFonts w:asciiTheme="minorHAnsi" w:hAnsiTheme="minorHAnsi"/>
          <w:sz w:val="22"/>
          <w:szCs w:val="22"/>
          <w:lang w:val="en-GB"/>
        </w:rPr>
        <w:t xml:space="preserve">devised to allow a clear YES/NO assessment to be made as to whether or not the candidate satisfies a particular selection criterion, </w:t>
      </w:r>
    </w:p>
    <w:p w:rsidR="000F0C24" w:rsidRPr="00BF039D" w:rsidRDefault="000F0C24" w:rsidP="000F0C24">
      <w:pPr>
        <w:pStyle w:val="Default"/>
        <w:jc w:val="both"/>
        <w:rPr>
          <w:rFonts w:asciiTheme="minorHAnsi" w:hAnsiTheme="minorHAnsi"/>
          <w:sz w:val="22"/>
          <w:szCs w:val="22"/>
          <w:lang w:val="en-GB"/>
        </w:rPr>
      </w:pPr>
    </w:p>
    <w:p w:rsidR="000F0C24" w:rsidRPr="00BF039D" w:rsidRDefault="000F0C24" w:rsidP="00E723A9">
      <w:pPr>
        <w:pStyle w:val="Default"/>
        <w:numPr>
          <w:ilvl w:val="1"/>
          <w:numId w:val="3"/>
        </w:numPr>
        <w:jc w:val="both"/>
        <w:rPr>
          <w:rFonts w:asciiTheme="minorHAnsi" w:hAnsiTheme="minorHAnsi"/>
          <w:sz w:val="22"/>
          <w:szCs w:val="22"/>
          <w:lang w:val="en-GB"/>
        </w:rPr>
      </w:pPr>
      <w:proofErr w:type="gramStart"/>
      <w:r w:rsidRPr="00BF039D">
        <w:rPr>
          <w:rFonts w:asciiTheme="minorHAnsi" w:hAnsiTheme="minorHAnsi"/>
          <w:sz w:val="22"/>
          <w:szCs w:val="22"/>
          <w:lang w:val="en-GB"/>
        </w:rPr>
        <w:lastRenderedPageBreak/>
        <w:t>possible</w:t>
      </w:r>
      <w:proofErr w:type="gramEnd"/>
      <w:r w:rsidRPr="00BF039D">
        <w:rPr>
          <w:rFonts w:asciiTheme="minorHAnsi" w:hAnsiTheme="minorHAnsi"/>
          <w:sz w:val="22"/>
          <w:szCs w:val="22"/>
          <w:lang w:val="en-GB"/>
        </w:rPr>
        <w:t xml:space="preserve"> to prove by the tenderer. </w:t>
      </w:r>
    </w:p>
    <w:p w:rsidR="000F0C24" w:rsidRPr="00BF039D" w:rsidRDefault="000F0C24" w:rsidP="000F0C24">
      <w:pPr>
        <w:pStyle w:val="Default"/>
        <w:jc w:val="both"/>
        <w:rPr>
          <w:rFonts w:asciiTheme="minorHAnsi" w:hAnsiTheme="minorHAnsi"/>
          <w:sz w:val="22"/>
          <w:szCs w:val="22"/>
          <w:lang w:val="en-GB"/>
        </w:rPr>
      </w:pPr>
    </w:p>
    <w:p w:rsidR="000F0C24" w:rsidRPr="00BF039D" w:rsidRDefault="000F0C24" w:rsidP="000F0C24">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The criteria given in the templates are given by way of illustration and must be adapted to the nature, cost and complexity of the contract. </w:t>
      </w:r>
    </w:p>
    <w:p w:rsidR="00E723A9" w:rsidRPr="00BF039D" w:rsidRDefault="00E723A9" w:rsidP="000F0C24">
      <w:pPr>
        <w:pStyle w:val="Default"/>
        <w:jc w:val="both"/>
        <w:rPr>
          <w:rFonts w:asciiTheme="minorHAnsi" w:hAnsiTheme="minorHAnsi"/>
          <w:b/>
          <w:bCs/>
          <w:sz w:val="22"/>
          <w:szCs w:val="22"/>
          <w:lang w:val="en-GB"/>
        </w:rPr>
      </w:pPr>
    </w:p>
    <w:p w:rsidR="000F0C24" w:rsidRPr="00BF039D" w:rsidRDefault="000F0C24" w:rsidP="000F0C24">
      <w:pPr>
        <w:pStyle w:val="Default"/>
        <w:jc w:val="both"/>
        <w:rPr>
          <w:rFonts w:asciiTheme="minorHAnsi" w:hAnsiTheme="minorHAnsi"/>
          <w:b/>
          <w:bCs/>
          <w:sz w:val="22"/>
          <w:szCs w:val="22"/>
          <w:lang w:val="en-GB"/>
        </w:rPr>
      </w:pPr>
      <w:r w:rsidRPr="00BF039D">
        <w:rPr>
          <w:rFonts w:asciiTheme="minorHAnsi" w:hAnsiTheme="minorHAnsi"/>
          <w:b/>
          <w:bCs/>
          <w:sz w:val="22"/>
          <w:szCs w:val="22"/>
          <w:lang w:val="en-GB"/>
        </w:rPr>
        <w:t xml:space="preserve">Publication: </w:t>
      </w:r>
    </w:p>
    <w:p w:rsidR="002A635A" w:rsidRPr="00BF039D" w:rsidRDefault="002A635A" w:rsidP="000F0C24">
      <w:pPr>
        <w:pStyle w:val="Default"/>
        <w:jc w:val="both"/>
        <w:rPr>
          <w:rFonts w:asciiTheme="minorHAnsi" w:hAnsiTheme="minorHAnsi"/>
          <w:sz w:val="22"/>
          <w:szCs w:val="22"/>
          <w:lang w:val="en-GB"/>
        </w:rPr>
      </w:pPr>
    </w:p>
    <w:p w:rsidR="000F0C24" w:rsidRPr="00BF039D" w:rsidRDefault="000F0C24" w:rsidP="000F0C24">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In case of restricted procedures </w:t>
      </w:r>
      <w:r w:rsidRPr="00BF039D">
        <w:rPr>
          <w:rFonts w:asciiTheme="minorHAnsi" w:hAnsiTheme="minorHAnsi"/>
          <w:b/>
          <w:sz w:val="22"/>
          <w:szCs w:val="22"/>
          <w:lang w:val="en-GB"/>
        </w:rPr>
        <w:t>the prior information notice and the contract notice are published on the website of the organisation</w:t>
      </w:r>
      <w:r w:rsidRPr="00BF039D">
        <w:rPr>
          <w:rFonts w:asciiTheme="minorHAnsi" w:hAnsiTheme="minorHAnsi"/>
          <w:sz w:val="22"/>
          <w:szCs w:val="22"/>
          <w:lang w:val="en-GB"/>
        </w:rPr>
        <w:t xml:space="preserve"> (Beneficiary in its role as Contracting Authority), </w:t>
      </w:r>
      <w:r w:rsidRPr="00BF039D">
        <w:rPr>
          <w:rFonts w:asciiTheme="minorHAnsi" w:hAnsiTheme="minorHAnsi"/>
          <w:b/>
          <w:sz w:val="22"/>
          <w:szCs w:val="22"/>
          <w:lang w:val="en-GB"/>
        </w:rPr>
        <w:t>Official Journal of the EU and in national and international media</w:t>
      </w:r>
      <w:r w:rsidRPr="00BF039D">
        <w:rPr>
          <w:rFonts w:asciiTheme="minorHAnsi" w:hAnsiTheme="minorHAnsi"/>
          <w:sz w:val="22"/>
          <w:szCs w:val="22"/>
          <w:lang w:val="en-GB"/>
        </w:rPr>
        <w:t xml:space="preserve">. The prior information notice is published at least 30 days before the contract notice. The contract notice is published 30 days before the deadline for submission of express of interest. </w:t>
      </w:r>
    </w:p>
    <w:p w:rsidR="00E723A9" w:rsidRPr="00BF039D" w:rsidRDefault="00E723A9" w:rsidP="000F0C24">
      <w:pPr>
        <w:pStyle w:val="Default"/>
        <w:jc w:val="both"/>
        <w:rPr>
          <w:rFonts w:asciiTheme="minorHAnsi" w:hAnsiTheme="minorHAnsi"/>
          <w:i/>
          <w:iCs/>
          <w:sz w:val="22"/>
          <w:szCs w:val="22"/>
          <w:lang w:val="en-GB"/>
        </w:rPr>
      </w:pPr>
    </w:p>
    <w:p w:rsidR="000F0C24" w:rsidRPr="00BF039D" w:rsidRDefault="000F0C24" w:rsidP="000F0C24">
      <w:pPr>
        <w:pStyle w:val="Default"/>
        <w:jc w:val="both"/>
        <w:rPr>
          <w:rFonts w:asciiTheme="minorHAnsi" w:hAnsiTheme="minorHAnsi"/>
          <w:sz w:val="22"/>
          <w:szCs w:val="22"/>
          <w:lang w:val="en-GB"/>
        </w:rPr>
      </w:pPr>
      <w:r w:rsidRPr="00BF039D">
        <w:rPr>
          <w:rFonts w:asciiTheme="minorHAnsi" w:hAnsiTheme="minorHAnsi"/>
          <w:b/>
          <w:i/>
          <w:iCs/>
          <w:sz w:val="22"/>
          <w:szCs w:val="22"/>
          <w:lang w:val="en-GB"/>
        </w:rPr>
        <w:t>Tip:</w:t>
      </w:r>
      <w:r w:rsidRPr="00BF039D">
        <w:rPr>
          <w:rFonts w:asciiTheme="minorHAnsi" w:hAnsiTheme="minorHAnsi"/>
          <w:i/>
          <w:iCs/>
          <w:sz w:val="22"/>
          <w:szCs w:val="22"/>
          <w:lang w:val="en-GB"/>
        </w:rPr>
        <w:t xml:space="preserve"> Publication on </w:t>
      </w:r>
      <w:proofErr w:type="spellStart"/>
      <w:r w:rsidRPr="00BF039D">
        <w:rPr>
          <w:rFonts w:asciiTheme="minorHAnsi" w:hAnsiTheme="minorHAnsi"/>
          <w:i/>
          <w:iCs/>
          <w:sz w:val="22"/>
          <w:szCs w:val="22"/>
          <w:lang w:val="en-GB"/>
        </w:rPr>
        <w:t>EuropeAid</w:t>
      </w:r>
      <w:proofErr w:type="spellEnd"/>
      <w:r w:rsidRPr="00BF039D">
        <w:rPr>
          <w:rFonts w:asciiTheme="minorHAnsi" w:hAnsiTheme="minorHAnsi"/>
          <w:i/>
          <w:iCs/>
          <w:sz w:val="22"/>
          <w:szCs w:val="22"/>
          <w:lang w:val="en-GB"/>
        </w:rPr>
        <w:t xml:space="preserve"> website is optional </w:t>
      </w:r>
    </w:p>
    <w:p w:rsidR="00E723A9" w:rsidRPr="00BF039D" w:rsidRDefault="00E723A9" w:rsidP="000F0C24">
      <w:pPr>
        <w:pStyle w:val="Default"/>
        <w:jc w:val="both"/>
        <w:rPr>
          <w:rFonts w:asciiTheme="minorHAnsi" w:hAnsiTheme="minorHAnsi"/>
          <w:b/>
          <w:bCs/>
          <w:sz w:val="22"/>
          <w:szCs w:val="22"/>
          <w:lang w:val="en-GB"/>
        </w:rPr>
      </w:pPr>
    </w:p>
    <w:p w:rsidR="000F0C24" w:rsidRPr="00BF039D" w:rsidRDefault="000F0C24" w:rsidP="000F0C24">
      <w:pPr>
        <w:pStyle w:val="Default"/>
        <w:jc w:val="both"/>
        <w:rPr>
          <w:rFonts w:asciiTheme="minorHAnsi" w:hAnsiTheme="minorHAnsi"/>
          <w:b/>
          <w:bCs/>
          <w:sz w:val="22"/>
          <w:szCs w:val="22"/>
          <w:lang w:val="en-GB"/>
        </w:rPr>
      </w:pPr>
      <w:r w:rsidRPr="00BF039D">
        <w:rPr>
          <w:rFonts w:asciiTheme="minorHAnsi" w:hAnsiTheme="minorHAnsi"/>
          <w:b/>
          <w:bCs/>
          <w:sz w:val="22"/>
          <w:szCs w:val="22"/>
          <w:lang w:val="en-GB"/>
        </w:rPr>
        <w:t xml:space="preserve">Submission of tenders: </w:t>
      </w:r>
    </w:p>
    <w:p w:rsidR="00297229" w:rsidRPr="00BF039D" w:rsidRDefault="00297229" w:rsidP="000F0C24">
      <w:pPr>
        <w:pStyle w:val="Default"/>
        <w:jc w:val="both"/>
        <w:rPr>
          <w:rFonts w:asciiTheme="minorHAnsi" w:hAnsiTheme="minorHAnsi"/>
          <w:sz w:val="22"/>
          <w:szCs w:val="22"/>
          <w:lang w:val="en-GB"/>
        </w:rPr>
      </w:pPr>
    </w:p>
    <w:p w:rsidR="000F0C24" w:rsidRPr="00BF039D" w:rsidRDefault="000F0C24" w:rsidP="000F0C24">
      <w:pPr>
        <w:pStyle w:val="Default"/>
        <w:jc w:val="both"/>
        <w:rPr>
          <w:rFonts w:asciiTheme="minorHAnsi" w:hAnsiTheme="minorHAnsi"/>
          <w:sz w:val="22"/>
          <w:szCs w:val="22"/>
          <w:lang w:val="en-GB"/>
        </w:rPr>
      </w:pPr>
      <w:r w:rsidRPr="00BF039D">
        <w:rPr>
          <w:rFonts w:asciiTheme="minorHAnsi" w:hAnsiTheme="minorHAnsi"/>
          <w:b/>
          <w:sz w:val="22"/>
          <w:szCs w:val="22"/>
          <w:lang w:val="en-GB"/>
        </w:rPr>
        <w:t>The tendering procedure is implemented in two steps</w:t>
      </w:r>
      <w:r w:rsidRPr="00BF039D">
        <w:rPr>
          <w:rFonts w:asciiTheme="minorHAnsi" w:hAnsiTheme="minorHAnsi"/>
          <w:sz w:val="22"/>
          <w:szCs w:val="22"/>
          <w:lang w:val="en-GB"/>
        </w:rPr>
        <w:t>. In the first step the applicants submit the expression of interest, based on the standard format (see An</w:t>
      </w:r>
      <w:r w:rsidR="00E723A9" w:rsidRPr="00BF039D">
        <w:rPr>
          <w:rFonts w:asciiTheme="minorHAnsi" w:hAnsiTheme="minorHAnsi"/>
          <w:sz w:val="22"/>
          <w:szCs w:val="22"/>
          <w:lang w:val="en-GB"/>
        </w:rPr>
        <w:t xml:space="preserve">nex B3 on </w:t>
      </w:r>
      <w:proofErr w:type="spellStart"/>
      <w:r w:rsidR="00E723A9" w:rsidRPr="00BF039D">
        <w:rPr>
          <w:rFonts w:asciiTheme="minorHAnsi" w:hAnsiTheme="minorHAnsi"/>
          <w:sz w:val="22"/>
          <w:szCs w:val="22"/>
          <w:lang w:val="en-GB"/>
        </w:rPr>
        <w:t>EuropeAid</w:t>
      </w:r>
      <w:proofErr w:type="spellEnd"/>
      <w:r w:rsidR="00E723A9" w:rsidRPr="00BF039D">
        <w:rPr>
          <w:rFonts w:asciiTheme="minorHAnsi" w:hAnsiTheme="minorHAnsi"/>
          <w:sz w:val="22"/>
          <w:szCs w:val="22"/>
          <w:lang w:val="en-GB"/>
        </w:rPr>
        <w:t xml:space="preserve"> web-page). </w:t>
      </w:r>
      <w:r w:rsidRPr="00BF039D">
        <w:rPr>
          <w:rFonts w:asciiTheme="minorHAnsi" w:hAnsiTheme="minorHAnsi"/>
          <w:sz w:val="22"/>
          <w:szCs w:val="22"/>
          <w:lang w:val="en-GB"/>
        </w:rPr>
        <w:t xml:space="preserve"> </w:t>
      </w:r>
    </w:p>
    <w:p w:rsidR="00297229" w:rsidRPr="00BF039D" w:rsidRDefault="00297229" w:rsidP="000F0C24">
      <w:pPr>
        <w:pStyle w:val="Default"/>
        <w:jc w:val="both"/>
        <w:rPr>
          <w:rFonts w:asciiTheme="minorHAnsi" w:hAnsiTheme="minorHAnsi"/>
          <w:sz w:val="22"/>
          <w:szCs w:val="22"/>
          <w:lang w:val="en-GB"/>
        </w:rPr>
      </w:pPr>
    </w:p>
    <w:p w:rsidR="000F0C24" w:rsidRPr="00BF039D" w:rsidRDefault="000F0C24" w:rsidP="000F0C24">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The applicants </w:t>
      </w:r>
      <w:r w:rsidRPr="00BF039D">
        <w:rPr>
          <w:rFonts w:asciiTheme="minorHAnsi" w:hAnsiTheme="minorHAnsi"/>
          <w:b/>
          <w:sz w:val="22"/>
          <w:szCs w:val="22"/>
          <w:lang w:val="en-GB"/>
        </w:rPr>
        <w:t>are given minimum 30 days</w:t>
      </w:r>
      <w:r w:rsidRPr="00BF039D">
        <w:rPr>
          <w:rFonts w:asciiTheme="minorHAnsi" w:hAnsiTheme="minorHAnsi"/>
          <w:sz w:val="22"/>
          <w:szCs w:val="22"/>
          <w:lang w:val="en-GB"/>
        </w:rPr>
        <w:t xml:space="preserve"> from publication of the contract notice to submit their expression of interest</w:t>
      </w:r>
      <w:r w:rsidR="00E723A9" w:rsidRPr="00BF039D">
        <w:rPr>
          <w:rFonts w:asciiTheme="minorHAnsi" w:hAnsiTheme="minorHAnsi"/>
          <w:sz w:val="22"/>
          <w:szCs w:val="22"/>
          <w:lang w:val="en-GB"/>
        </w:rPr>
        <w:t>.</w:t>
      </w:r>
    </w:p>
    <w:p w:rsidR="00E723A9" w:rsidRPr="00BF039D" w:rsidRDefault="00E723A9" w:rsidP="000F0C24">
      <w:pPr>
        <w:pStyle w:val="Default"/>
        <w:jc w:val="both"/>
        <w:rPr>
          <w:rFonts w:asciiTheme="minorHAnsi" w:hAnsiTheme="minorHAnsi"/>
          <w:sz w:val="22"/>
          <w:szCs w:val="22"/>
          <w:lang w:val="en-GB"/>
        </w:rPr>
      </w:pPr>
    </w:p>
    <w:p w:rsidR="00E723A9" w:rsidRPr="00BF039D" w:rsidRDefault="00E723A9" w:rsidP="00E723A9">
      <w:pPr>
        <w:pStyle w:val="Default"/>
        <w:jc w:val="both"/>
        <w:rPr>
          <w:rFonts w:asciiTheme="minorHAnsi" w:hAnsiTheme="minorHAnsi"/>
          <w:sz w:val="22"/>
          <w:szCs w:val="22"/>
          <w:lang w:val="en-GB"/>
        </w:rPr>
      </w:pPr>
      <w:r w:rsidRPr="00BF039D">
        <w:rPr>
          <w:rFonts w:asciiTheme="minorHAnsi" w:hAnsiTheme="minorHAnsi"/>
          <w:sz w:val="22"/>
          <w:szCs w:val="22"/>
          <w:lang w:val="en-GB"/>
        </w:rPr>
        <w:t>After forming the short</w:t>
      </w:r>
      <w:r w:rsidR="00CF38E0" w:rsidRPr="00BF039D">
        <w:rPr>
          <w:rFonts w:asciiTheme="minorHAnsi" w:hAnsiTheme="minorHAnsi"/>
          <w:sz w:val="22"/>
          <w:szCs w:val="22"/>
          <w:lang w:val="en-GB"/>
        </w:rPr>
        <w:t xml:space="preserve"> -</w:t>
      </w:r>
      <w:r w:rsidRPr="00BF039D">
        <w:rPr>
          <w:rFonts w:asciiTheme="minorHAnsi" w:hAnsiTheme="minorHAnsi"/>
          <w:sz w:val="22"/>
          <w:szCs w:val="22"/>
          <w:lang w:val="en-GB"/>
        </w:rPr>
        <w:t xml:space="preserve">list (see below, Selection Process), the applicants are invited to the submission of the full application. They are sent full tender dossier and </w:t>
      </w:r>
      <w:r w:rsidRPr="00BF039D">
        <w:rPr>
          <w:rFonts w:asciiTheme="minorHAnsi" w:hAnsiTheme="minorHAnsi"/>
          <w:b/>
          <w:sz w:val="22"/>
          <w:szCs w:val="22"/>
          <w:lang w:val="en-GB"/>
        </w:rPr>
        <w:t>given minimum 50 days</w:t>
      </w:r>
      <w:r w:rsidRPr="00BF039D">
        <w:rPr>
          <w:rFonts w:asciiTheme="minorHAnsi" w:hAnsiTheme="minorHAnsi"/>
          <w:sz w:val="22"/>
          <w:szCs w:val="22"/>
          <w:lang w:val="en-GB"/>
        </w:rPr>
        <w:t xml:space="preserve"> deadline to submit their offers. </w:t>
      </w:r>
    </w:p>
    <w:p w:rsidR="00E723A9" w:rsidRPr="00BF039D" w:rsidRDefault="00E723A9" w:rsidP="00E723A9">
      <w:pPr>
        <w:pStyle w:val="Default"/>
        <w:jc w:val="both"/>
        <w:rPr>
          <w:rFonts w:asciiTheme="minorHAnsi" w:hAnsiTheme="minorHAnsi"/>
          <w:b/>
          <w:bCs/>
          <w:sz w:val="22"/>
          <w:szCs w:val="22"/>
          <w:lang w:val="en-GB"/>
        </w:rPr>
      </w:pPr>
    </w:p>
    <w:p w:rsidR="00E723A9" w:rsidRPr="00BF039D" w:rsidRDefault="00E723A9" w:rsidP="00E723A9">
      <w:pPr>
        <w:pStyle w:val="Default"/>
        <w:jc w:val="both"/>
        <w:rPr>
          <w:rFonts w:asciiTheme="minorHAnsi" w:hAnsiTheme="minorHAnsi"/>
          <w:sz w:val="22"/>
          <w:szCs w:val="22"/>
          <w:lang w:val="en-GB"/>
        </w:rPr>
      </w:pPr>
      <w:r w:rsidRPr="00BF039D">
        <w:rPr>
          <w:rFonts w:asciiTheme="minorHAnsi" w:hAnsiTheme="minorHAnsi"/>
          <w:b/>
          <w:bCs/>
          <w:sz w:val="22"/>
          <w:szCs w:val="22"/>
          <w:lang w:val="en-GB"/>
        </w:rPr>
        <w:t xml:space="preserve">Selection process: </w:t>
      </w:r>
    </w:p>
    <w:p w:rsidR="00E723A9" w:rsidRPr="00BF039D" w:rsidRDefault="00E723A9" w:rsidP="00E723A9">
      <w:pPr>
        <w:pStyle w:val="Default"/>
        <w:jc w:val="both"/>
        <w:rPr>
          <w:rFonts w:asciiTheme="minorHAnsi" w:hAnsiTheme="minorHAnsi"/>
          <w:sz w:val="22"/>
          <w:szCs w:val="22"/>
          <w:lang w:val="en-GB"/>
        </w:rPr>
      </w:pPr>
    </w:p>
    <w:p w:rsidR="00E723A9" w:rsidRPr="00BF039D" w:rsidRDefault="00E723A9" w:rsidP="00E723A9">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In case of restricted procedure the selection process is implemented in two stages. </w:t>
      </w:r>
    </w:p>
    <w:p w:rsidR="00E723A9" w:rsidRPr="00BF039D" w:rsidRDefault="00E723A9" w:rsidP="00E723A9">
      <w:pPr>
        <w:pStyle w:val="Default"/>
        <w:jc w:val="both"/>
        <w:rPr>
          <w:rFonts w:asciiTheme="minorHAnsi" w:hAnsiTheme="minorHAnsi"/>
          <w:sz w:val="22"/>
          <w:szCs w:val="22"/>
          <w:lang w:val="en-GB"/>
        </w:rPr>
      </w:pPr>
    </w:p>
    <w:p w:rsidR="00E723A9" w:rsidRPr="00BF039D" w:rsidRDefault="00E723A9" w:rsidP="00E723A9">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Following the publishing of procurement notice and receipt of expressions of interest, the first stage in the process is implemented. </w:t>
      </w:r>
    </w:p>
    <w:p w:rsidR="00E723A9" w:rsidRPr="00BF039D" w:rsidRDefault="00E723A9" w:rsidP="00E723A9">
      <w:pPr>
        <w:pStyle w:val="Default"/>
        <w:jc w:val="both"/>
        <w:rPr>
          <w:rFonts w:asciiTheme="minorHAnsi" w:hAnsiTheme="minorHAnsi"/>
          <w:sz w:val="22"/>
          <w:szCs w:val="22"/>
          <w:lang w:val="en-GB"/>
        </w:rPr>
      </w:pPr>
    </w:p>
    <w:p w:rsidR="00E723A9" w:rsidRPr="00BF039D" w:rsidRDefault="00E723A9" w:rsidP="00E723A9">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The short-listing of candidates must be carried out by an Evaluation Committee appointed by the Beneficiary in its role as Contracting Authority comprising a non-voting Chairperson, a non-voting Secretary and an odd number of voting members (minimum of three) possessing the technical and administrative capacities necessary to give an informed opinion on the applications. Each member must have a reasonable command of the language in which the applications are submitted. All members of the Evaluation Committee are obliged to sign a Declaration of Impartiality and Confidentiality (see Annex A4), available on the web page: </w:t>
      </w:r>
      <w:hyperlink r:id="rId21" w:history="1">
        <w:r w:rsidRPr="00BF039D">
          <w:rPr>
            <w:rStyle w:val="-"/>
            <w:rFonts w:asciiTheme="minorHAnsi" w:hAnsiTheme="minorHAnsi"/>
            <w:sz w:val="22"/>
            <w:szCs w:val="22"/>
            <w:lang w:val="en-GB"/>
          </w:rPr>
          <w:t>http://ec.europa.eu/europeaid/prag/annexes.do?group=A</w:t>
        </w:r>
      </w:hyperlink>
    </w:p>
    <w:p w:rsidR="00E723A9" w:rsidRPr="00BF039D" w:rsidRDefault="00E723A9" w:rsidP="00E723A9">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 </w:t>
      </w:r>
    </w:p>
    <w:p w:rsidR="00E723A9" w:rsidRPr="00BF039D" w:rsidRDefault="00E723A9" w:rsidP="00E723A9">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The selection procedure involves: </w:t>
      </w:r>
    </w:p>
    <w:p w:rsidR="00E723A9" w:rsidRPr="00BF039D" w:rsidRDefault="00E723A9" w:rsidP="00E723A9">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 establishing a long list (see template in Annex B4) summarising all the applications received; </w:t>
      </w:r>
    </w:p>
    <w:p w:rsidR="00E723A9" w:rsidRPr="00BF039D" w:rsidRDefault="00E723A9" w:rsidP="00E723A9">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 eliminating candidates who are ineligible </w:t>
      </w:r>
    </w:p>
    <w:p w:rsidR="00E723A9" w:rsidRPr="00BF039D" w:rsidRDefault="00E723A9" w:rsidP="00E723A9">
      <w:pPr>
        <w:pStyle w:val="Default"/>
        <w:jc w:val="both"/>
        <w:rPr>
          <w:rFonts w:asciiTheme="minorHAnsi" w:hAnsiTheme="minorHAnsi"/>
          <w:sz w:val="22"/>
          <w:szCs w:val="22"/>
          <w:lang w:val="en-GB"/>
        </w:rPr>
      </w:pPr>
      <w:r w:rsidRPr="00BF039D">
        <w:rPr>
          <w:rFonts w:asciiTheme="minorHAnsi" w:hAnsiTheme="minorHAnsi"/>
          <w:sz w:val="22"/>
          <w:szCs w:val="22"/>
          <w:lang w:val="en-GB"/>
        </w:rPr>
        <w:lastRenderedPageBreak/>
        <w:t xml:space="preserve">- applying the published selection criteria without modification </w:t>
      </w:r>
    </w:p>
    <w:p w:rsidR="00E723A9" w:rsidRPr="00BF039D" w:rsidRDefault="00E723A9" w:rsidP="00E723A9">
      <w:pPr>
        <w:pStyle w:val="Default"/>
        <w:jc w:val="both"/>
        <w:rPr>
          <w:rFonts w:asciiTheme="minorHAnsi" w:hAnsiTheme="minorHAnsi"/>
          <w:sz w:val="22"/>
          <w:szCs w:val="22"/>
          <w:lang w:val="en-GB"/>
        </w:rPr>
      </w:pPr>
    </w:p>
    <w:p w:rsidR="00E723A9" w:rsidRPr="00BF039D" w:rsidRDefault="00E723A9" w:rsidP="00E723A9">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After examination of the responses to the procurement notice, the service providers offering the best guarantees for the satisfactory performance of the contract will be short-listed. The shortlist shall contain between four and eight candidates. If the number of eligible candidates meeting the selection criteria is greater than eight, the additional criteria published in the procurement notice will be applied in order to reduce the number of eligible candidates to eight. </w:t>
      </w:r>
    </w:p>
    <w:p w:rsidR="00E723A9" w:rsidRPr="00BF039D" w:rsidRDefault="00E723A9" w:rsidP="00E723A9">
      <w:pPr>
        <w:pStyle w:val="Default"/>
        <w:jc w:val="both"/>
        <w:rPr>
          <w:rFonts w:asciiTheme="minorHAnsi" w:hAnsiTheme="minorHAnsi"/>
          <w:sz w:val="22"/>
          <w:szCs w:val="22"/>
          <w:lang w:val="en-GB"/>
        </w:rPr>
      </w:pPr>
    </w:p>
    <w:p w:rsidR="00E723A9" w:rsidRPr="00BF039D" w:rsidRDefault="00E723A9" w:rsidP="00E723A9">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If the number of eligible candidates meeting the selection criteria is less than the minimum of four, the Beneficiary in its role as Contracting Authority may invite to submit a tender only those candidates who satisfy the criteria to submit a tender. </w:t>
      </w:r>
    </w:p>
    <w:p w:rsidR="00E723A9" w:rsidRPr="00BF039D" w:rsidRDefault="00E723A9" w:rsidP="00E723A9">
      <w:pPr>
        <w:pStyle w:val="Default"/>
        <w:jc w:val="both"/>
        <w:rPr>
          <w:rFonts w:asciiTheme="minorHAnsi" w:hAnsiTheme="minorHAnsi"/>
          <w:sz w:val="22"/>
          <w:szCs w:val="22"/>
          <w:lang w:val="en-GB"/>
        </w:rPr>
      </w:pPr>
    </w:p>
    <w:p w:rsidR="00E723A9" w:rsidRPr="00BF039D" w:rsidRDefault="00E723A9" w:rsidP="00E723A9">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Tender documents will be sent to the short-listed candidates and they are invited to submit full proposals. </w:t>
      </w:r>
    </w:p>
    <w:p w:rsidR="00E723A9" w:rsidRPr="00BF039D" w:rsidRDefault="00E723A9" w:rsidP="00E723A9">
      <w:pPr>
        <w:pStyle w:val="Default"/>
        <w:jc w:val="both"/>
        <w:rPr>
          <w:rFonts w:asciiTheme="minorHAnsi" w:hAnsiTheme="minorHAnsi"/>
          <w:sz w:val="22"/>
          <w:szCs w:val="22"/>
          <w:lang w:val="en-GB"/>
        </w:rPr>
      </w:pPr>
    </w:p>
    <w:p w:rsidR="00E723A9" w:rsidRPr="00BF039D" w:rsidRDefault="00E723A9" w:rsidP="00E723A9">
      <w:pPr>
        <w:pStyle w:val="Default"/>
        <w:jc w:val="both"/>
        <w:rPr>
          <w:rFonts w:asciiTheme="minorHAnsi" w:hAnsiTheme="minorHAnsi"/>
          <w:sz w:val="22"/>
          <w:szCs w:val="22"/>
          <w:lang w:val="en-GB"/>
        </w:rPr>
      </w:pPr>
      <w:r w:rsidRPr="00BF039D">
        <w:rPr>
          <w:rFonts w:asciiTheme="minorHAnsi" w:hAnsiTheme="minorHAnsi"/>
          <w:b/>
          <w:sz w:val="22"/>
          <w:szCs w:val="22"/>
          <w:lang w:val="en-GB"/>
        </w:rPr>
        <w:t xml:space="preserve">The second stage in the evaluation - evaluation of the received full proposals - is implemented under the same principles as within </w:t>
      </w:r>
      <w:r w:rsidR="00935375" w:rsidRPr="00BF039D">
        <w:rPr>
          <w:rFonts w:asciiTheme="minorHAnsi" w:hAnsiTheme="minorHAnsi"/>
          <w:b/>
          <w:sz w:val="22"/>
          <w:szCs w:val="22"/>
          <w:lang w:val="en-GB"/>
        </w:rPr>
        <w:t>simplified</w:t>
      </w:r>
      <w:r w:rsidRPr="00BF039D">
        <w:rPr>
          <w:rFonts w:asciiTheme="minorHAnsi" w:hAnsiTheme="minorHAnsi"/>
          <w:b/>
          <w:sz w:val="22"/>
          <w:szCs w:val="22"/>
          <w:lang w:val="en-GB"/>
        </w:rPr>
        <w:t xml:space="preserve"> procedures.</w:t>
      </w:r>
      <w:r w:rsidRPr="00BF039D">
        <w:rPr>
          <w:rFonts w:asciiTheme="minorHAnsi" w:hAnsiTheme="minorHAnsi"/>
          <w:sz w:val="22"/>
          <w:szCs w:val="22"/>
          <w:lang w:val="en-GB"/>
        </w:rPr>
        <w:t xml:space="preserve"> Please refer to point 5.2.2., Selection process, for further details. </w:t>
      </w:r>
    </w:p>
    <w:p w:rsidR="00E723A9" w:rsidRPr="00BF039D" w:rsidRDefault="00E723A9" w:rsidP="00E723A9">
      <w:pPr>
        <w:pStyle w:val="Default"/>
        <w:jc w:val="both"/>
        <w:rPr>
          <w:rFonts w:asciiTheme="minorHAnsi" w:hAnsiTheme="minorHAnsi"/>
          <w:b/>
          <w:bCs/>
          <w:sz w:val="22"/>
          <w:szCs w:val="22"/>
          <w:lang w:val="en-GB"/>
        </w:rPr>
      </w:pPr>
    </w:p>
    <w:p w:rsidR="00E723A9" w:rsidRPr="00BF039D" w:rsidRDefault="00E723A9" w:rsidP="002962DC">
      <w:pPr>
        <w:pStyle w:val="3"/>
        <w:rPr>
          <w:rFonts w:asciiTheme="minorHAnsi" w:hAnsiTheme="minorHAnsi"/>
          <w:sz w:val="26"/>
          <w:szCs w:val="26"/>
          <w:lang w:val="en-GB"/>
        </w:rPr>
      </w:pPr>
      <w:bookmarkStart w:id="37" w:name="_Toc529792182"/>
      <w:r w:rsidRPr="00BF039D">
        <w:rPr>
          <w:rFonts w:asciiTheme="minorHAnsi" w:hAnsiTheme="minorHAnsi"/>
          <w:sz w:val="26"/>
          <w:szCs w:val="26"/>
          <w:lang w:val="en-GB"/>
        </w:rPr>
        <w:t>5.3. Common challenges</w:t>
      </w:r>
      <w:bookmarkEnd w:id="37"/>
      <w:r w:rsidRPr="00BF039D">
        <w:rPr>
          <w:rFonts w:asciiTheme="minorHAnsi" w:hAnsiTheme="minorHAnsi"/>
          <w:sz w:val="26"/>
          <w:szCs w:val="26"/>
          <w:lang w:val="en-GB"/>
        </w:rPr>
        <w:t xml:space="preserve"> </w:t>
      </w:r>
    </w:p>
    <w:p w:rsidR="00E723A9" w:rsidRPr="00BF039D" w:rsidRDefault="00E723A9" w:rsidP="00E723A9">
      <w:pPr>
        <w:pStyle w:val="Default"/>
        <w:jc w:val="both"/>
        <w:rPr>
          <w:rFonts w:asciiTheme="minorHAnsi" w:hAnsiTheme="minorHAnsi"/>
          <w:sz w:val="22"/>
          <w:szCs w:val="22"/>
          <w:lang w:val="en-GB"/>
        </w:rPr>
      </w:pPr>
    </w:p>
    <w:p w:rsidR="00E723A9" w:rsidRPr="00BF039D" w:rsidRDefault="00E723A9" w:rsidP="00E723A9">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The Table 3 is presenting some practical challenges in managing and controlling the service contract procedures. The list is prepared following the procedural logic as presented above. </w:t>
      </w:r>
    </w:p>
    <w:p w:rsidR="00E723A9" w:rsidRPr="00BF039D" w:rsidRDefault="00E723A9" w:rsidP="00E723A9">
      <w:pPr>
        <w:pStyle w:val="Default"/>
        <w:jc w:val="both"/>
        <w:rPr>
          <w:rFonts w:asciiTheme="minorHAnsi" w:hAnsiTheme="minorHAnsi"/>
          <w:i/>
          <w:iCs/>
          <w:sz w:val="22"/>
          <w:szCs w:val="22"/>
          <w:lang w:val="en-GB"/>
        </w:rPr>
      </w:pPr>
    </w:p>
    <w:p w:rsidR="00E723A9" w:rsidRPr="00BF039D" w:rsidRDefault="00E723A9" w:rsidP="00E723A9">
      <w:pPr>
        <w:pStyle w:val="Default"/>
        <w:jc w:val="both"/>
        <w:rPr>
          <w:rFonts w:asciiTheme="minorHAnsi" w:hAnsiTheme="minorHAnsi"/>
          <w:i/>
          <w:iCs/>
          <w:sz w:val="22"/>
          <w:szCs w:val="22"/>
          <w:lang w:val="en-GB"/>
        </w:rPr>
      </w:pPr>
      <w:r w:rsidRPr="00BF039D">
        <w:rPr>
          <w:rFonts w:asciiTheme="minorHAnsi" w:hAnsiTheme="minorHAnsi"/>
          <w:i/>
          <w:iCs/>
          <w:sz w:val="22"/>
          <w:szCs w:val="22"/>
          <w:lang w:val="en-GB"/>
        </w:rPr>
        <w:t>Table 3: Practical challenges in procurement of services</w:t>
      </w:r>
    </w:p>
    <w:p w:rsidR="00762F90" w:rsidRPr="00BF039D" w:rsidRDefault="00762F90" w:rsidP="00E723A9">
      <w:pPr>
        <w:pStyle w:val="Default"/>
        <w:jc w:val="both"/>
        <w:rPr>
          <w:rFonts w:asciiTheme="minorHAnsi" w:hAnsiTheme="minorHAnsi"/>
          <w:i/>
          <w:iCs/>
          <w:sz w:val="22"/>
          <w:szCs w:val="22"/>
          <w:lang w:val="en-GB"/>
        </w:rPr>
      </w:pPr>
    </w:p>
    <w:tbl>
      <w:tblPr>
        <w:tblStyle w:val="a5"/>
        <w:tblW w:w="0" w:type="auto"/>
        <w:tblLook w:val="04A0" w:firstRow="1" w:lastRow="0" w:firstColumn="1" w:lastColumn="0" w:noHBand="0" w:noVBand="1"/>
      </w:tblPr>
      <w:tblGrid>
        <w:gridCol w:w="4261"/>
        <w:gridCol w:w="4261"/>
      </w:tblGrid>
      <w:tr w:rsidR="00762F90" w:rsidRPr="002674AF" w:rsidTr="00F051B2">
        <w:tc>
          <w:tcPr>
            <w:tcW w:w="4261" w:type="dxa"/>
          </w:tcPr>
          <w:p w:rsidR="00762F90" w:rsidRPr="00BF039D" w:rsidRDefault="00762F90" w:rsidP="00F051B2">
            <w:pPr>
              <w:pStyle w:val="Default"/>
              <w:jc w:val="both"/>
              <w:rPr>
                <w:rFonts w:asciiTheme="minorHAnsi" w:hAnsiTheme="minorHAnsi"/>
                <w:b/>
                <w:sz w:val="22"/>
                <w:szCs w:val="22"/>
                <w:lang w:val="en-GB"/>
              </w:rPr>
            </w:pPr>
            <w:r w:rsidRPr="00BF039D">
              <w:rPr>
                <w:rFonts w:asciiTheme="minorHAnsi" w:hAnsiTheme="minorHAnsi"/>
                <w:b/>
                <w:sz w:val="22"/>
                <w:szCs w:val="22"/>
                <w:lang w:val="en-GB"/>
              </w:rPr>
              <w:t>CHALLENGES</w:t>
            </w:r>
          </w:p>
        </w:tc>
        <w:tc>
          <w:tcPr>
            <w:tcW w:w="4261" w:type="dxa"/>
          </w:tcPr>
          <w:p w:rsidR="00762F90" w:rsidRPr="00BF039D" w:rsidRDefault="00762F90" w:rsidP="00F051B2">
            <w:pPr>
              <w:pStyle w:val="Default"/>
              <w:jc w:val="both"/>
              <w:rPr>
                <w:rFonts w:asciiTheme="minorHAnsi" w:hAnsiTheme="minorHAnsi"/>
                <w:b/>
                <w:sz w:val="22"/>
                <w:szCs w:val="22"/>
                <w:lang w:val="en-GB"/>
              </w:rPr>
            </w:pPr>
            <w:r w:rsidRPr="00BF039D">
              <w:rPr>
                <w:rFonts w:asciiTheme="minorHAnsi" w:hAnsiTheme="minorHAnsi"/>
                <w:b/>
                <w:sz w:val="22"/>
                <w:szCs w:val="22"/>
                <w:lang w:val="en-GB"/>
              </w:rPr>
              <w:t>RECOMMENDATIONS</w:t>
            </w:r>
          </w:p>
        </w:tc>
      </w:tr>
      <w:tr w:rsidR="00762F90" w:rsidRPr="002674AF" w:rsidTr="00762F90">
        <w:trPr>
          <w:trHeight w:val="309"/>
        </w:trPr>
        <w:tc>
          <w:tcPr>
            <w:tcW w:w="4261" w:type="dxa"/>
          </w:tcPr>
          <w:p w:rsidR="00762F90" w:rsidRPr="00BF039D" w:rsidRDefault="002C35F9" w:rsidP="00F051B2">
            <w:pPr>
              <w:pStyle w:val="Default"/>
              <w:jc w:val="both"/>
              <w:rPr>
                <w:rFonts w:asciiTheme="minorHAnsi" w:hAnsiTheme="minorHAnsi"/>
                <w:b/>
                <w:sz w:val="22"/>
                <w:szCs w:val="22"/>
                <w:lang w:val="en-GB"/>
              </w:rPr>
            </w:pPr>
            <w:r w:rsidRPr="00BF039D">
              <w:rPr>
                <w:rFonts w:asciiTheme="minorHAnsi" w:hAnsiTheme="minorHAnsi"/>
                <w:b/>
                <w:sz w:val="22"/>
                <w:szCs w:val="22"/>
                <w:lang w:val="en-GB"/>
              </w:rPr>
              <w:t>DOCUMENTS</w:t>
            </w:r>
          </w:p>
          <w:p w:rsidR="00297229" w:rsidRPr="00BF039D" w:rsidRDefault="00297229" w:rsidP="00F051B2">
            <w:pPr>
              <w:pStyle w:val="Default"/>
              <w:jc w:val="both"/>
              <w:rPr>
                <w:rFonts w:asciiTheme="minorHAnsi" w:hAnsiTheme="minorHAnsi"/>
                <w:b/>
                <w:sz w:val="22"/>
                <w:szCs w:val="22"/>
                <w:lang w:val="en-GB"/>
              </w:rPr>
            </w:pPr>
          </w:p>
        </w:tc>
        <w:tc>
          <w:tcPr>
            <w:tcW w:w="4261" w:type="dxa"/>
          </w:tcPr>
          <w:p w:rsidR="00762F90" w:rsidRPr="00BF039D" w:rsidRDefault="00762F90" w:rsidP="00F051B2">
            <w:pPr>
              <w:pStyle w:val="Default"/>
              <w:jc w:val="both"/>
              <w:rPr>
                <w:rFonts w:asciiTheme="minorHAnsi" w:hAnsiTheme="minorHAnsi"/>
                <w:b/>
                <w:sz w:val="22"/>
                <w:szCs w:val="22"/>
                <w:lang w:val="en-GB"/>
              </w:rPr>
            </w:pPr>
          </w:p>
        </w:tc>
      </w:tr>
      <w:tr w:rsidR="008A30F9" w:rsidRPr="007D2547" w:rsidTr="008A30F9">
        <w:trPr>
          <w:trHeight w:val="1867"/>
        </w:trPr>
        <w:tc>
          <w:tcPr>
            <w:tcW w:w="4261" w:type="dxa"/>
          </w:tcPr>
          <w:p w:rsidR="00297229" w:rsidRPr="00BF039D" w:rsidRDefault="00297229">
            <w:pPr>
              <w:pStyle w:val="Default"/>
              <w:rPr>
                <w:rFonts w:asciiTheme="minorHAnsi" w:hAnsiTheme="minorHAnsi"/>
                <w:b/>
                <w:bCs/>
                <w:sz w:val="22"/>
                <w:szCs w:val="22"/>
                <w:lang w:val="en-GB"/>
              </w:rPr>
            </w:pPr>
          </w:p>
          <w:p w:rsidR="008A30F9" w:rsidRPr="00BF039D" w:rsidRDefault="008A30F9">
            <w:pPr>
              <w:pStyle w:val="Default"/>
              <w:rPr>
                <w:rFonts w:asciiTheme="minorHAnsi" w:hAnsiTheme="minorHAnsi"/>
                <w:sz w:val="22"/>
                <w:szCs w:val="22"/>
                <w:lang w:val="en-GB"/>
              </w:rPr>
            </w:pPr>
            <w:r w:rsidRPr="00BF039D">
              <w:rPr>
                <w:rFonts w:asciiTheme="minorHAnsi" w:hAnsiTheme="minorHAnsi"/>
                <w:b/>
                <w:bCs/>
                <w:sz w:val="22"/>
                <w:szCs w:val="22"/>
                <w:lang w:val="en-GB"/>
              </w:rPr>
              <w:t>Poor quality of Terms of Reference – risk of failure of delivery</w:t>
            </w:r>
            <w:r w:rsidRPr="00BF039D">
              <w:rPr>
                <w:rFonts w:asciiTheme="minorHAnsi" w:hAnsiTheme="minorHAnsi"/>
                <w:sz w:val="22"/>
                <w:szCs w:val="22"/>
                <w:lang w:val="en-GB"/>
              </w:rPr>
              <w:t xml:space="preserve">. The </w:t>
            </w:r>
            <w:proofErr w:type="spellStart"/>
            <w:r w:rsidRPr="00BF039D">
              <w:rPr>
                <w:rFonts w:asciiTheme="minorHAnsi" w:hAnsiTheme="minorHAnsi"/>
                <w:sz w:val="22"/>
                <w:szCs w:val="22"/>
                <w:lang w:val="en-GB"/>
              </w:rPr>
              <w:t>ToR</w:t>
            </w:r>
            <w:proofErr w:type="spellEnd"/>
            <w:r w:rsidRPr="00BF039D">
              <w:rPr>
                <w:rFonts w:asciiTheme="minorHAnsi" w:hAnsiTheme="minorHAnsi"/>
                <w:sz w:val="22"/>
                <w:szCs w:val="22"/>
                <w:lang w:val="en-GB"/>
              </w:rPr>
              <w:t xml:space="preserve"> document needs to specify all the details of services required. If this is not the case, disagreement between the Contracting Authority and the </w:t>
            </w:r>
            <w:r w:rsidR="00690A3B">
              <w:rPr>
                <w:rFonts w:asciiTheme="minorHAnsi" w:hAnsiTheme="minorHAnsi"/>
                <w:sz w:val="22"/>
                <w:szCs w:val="22"/>
                <w:lang w:val="en-GB"/>
              </w:rPr>
              <w:t>Contractor</w:t>
            </w:r>
            <w:r w:rsidRPr="00BF039D">
              <w:rPr>
                <w:rFonts w:asciiTheme="minorHAnsi" w:hAnsiTheme="minorHAnsi"/>
                <w:sz w:val="22"/>
                <w:szCs w:val="22"/>
                <w:lang w:val="en-GB"/>
              </w:rPr>
              <w:t xml:space="preserve"> might arise </w:t>
            </w:r>
          </w:p>
        </w:tc>
        <w:tc>
          <w:tcPr>
            <w:tcW w:w="4261" w:type="dxa"/>
          </w:tcPr>
          <w:p w:rsidR="008A30F9" w:rsidRPr="00BF039D" w:rsidRDefault="008A30F9">
            <w:pPr>
              <w:pStyle w:val="Default"/>
              <w:rPr>
                <w:rFonts w:asciiTheme="minorHAnsi" w:hAnsiTheme="minorHAnsi"/>
                <w:sz w:val="22"/>
                <w:szCs w:val="22"/>
                <w:lang w:val="en-GB"/>
              </w:rPr>
            </w:pPr>
            <w:r w:rsidRPr="00BF039D">
              <w:rPr>
                <w:rFonts w:asciiTheme="minorHAnsi" w:hAnsiTheme="minorHAnsi"/>
                <w:sz w:val="22"/>
                <w:szCs w:val="22"/>
                <w:lang w:val="en-GB"/>
              </w:rPr>
              <w:t xml:space="preserve">- The Contracting Authority should specify all details of the services expected. Particular attention should be put on the inputs required and results expected. </w:t>
            </w:r>
          </w:p>
          <w:p w:rsidR="008A30F9" w:rsidRPr="00BF039D" w:rsidRDefault="008A30F9">
            <w:pPr>
              <w:pStyle w:val="Default"/>
              <w:rPr>
                <w:rFonts w:asciiTheme="minorHAnsi" w:hAnsiTheme="minorHAnsi"/>
                <w:sz w:val="22"/>
                <w:szCs w:val="22"/>
                <w:lang w:val="en-GB"/>
              </w:rPr>
            </w:pPr>
            <w:r w:rsidRPr="00BF039D">
              <w:rPr>
                <w:rFonts w:asciiTheme="minorHAnsi" w:hAnsiTheme="minorHAnsi"/>
                <w:sz w:val="22"/>
                <w:szCs w:val="22"/>
                <w:lang w:val="en-GB"/>
              </w:rPr>
              <w:t xml:space="preserve">- The </w:t>
            </w:r>
            <w:proofErr w:type="spellStart"/>
            <w:r w:rsidRPr="00BF039D">
              <w:rPr>
                <w:rFonts w:asciiTheme="minorHAnsi" w:hAnsiTheme="minorHAnsi"/>
                <w:sz w:val="22"/>
                <w:szCs w:val="22"/>
                <w:lang w:val="en-GB"/>
              </w:rPr>
              <w:t>ToR</w:t>
            </w:r>
            <w:proofErr w:type="spellEnd"/>
            <w:r w:rsidRPr="00BF039D">
              <w:rPr>
                <w:rFonts w:asciiTheme="minorHAnsi" w:hAnsiTheme="minorHAnsi"/>
                <w:sz w:val="22"/>
                <w:szCs w:val="22"/>
                <w:lang w:val="en-GB"/>
              </w:rPr>
              <w:t xml:space="preserve"> documents could be checked with independent expert to get second opinion </w:t>
            </w:r>
          </w:p>
        </w:tc>
      </w:tr>
      <w:tr w:rsidR="008A30F9" w:rsidRPr="007D2547" w:rsidTr="00F051B2">
        <w:tc>
          <w:tcPr>
            <w:tcW w:w="4261" w:type="dxa"/>
          </w:tcPr>
          <w:p w:rsidR="00297229" w:rsidRPr="00BF039D" w:rsidRDefault="00297229" w:rsidP="008A30F9">
            <w:pPr>
              <w:pStyle w:val="Default"/>
              <w:jc w:val="both"/>
              <w:rPr>
                <w:rFonts w:asciiTheme="minorHAnsi" w:hAnsiTheme="minorHAnsi"/>
                <w:b/>
                <w:bCs/>
                <w:sz w:val="22"/>
                <w:szCs w:val="22"/>
                <w:lang w:val="en-GB"/>
              </w:rPr>
            </w:pPr>
          </w:p>
          <w:p w:rsidR="008A30F9" w:rsidRPr="00BF039D" w:rsidRDefault="008A30F9" w:rsidP="008A30F9">
            <w:pPr>
              <w:pStyle w:val="Default"/>
              <w:jc w:val="both"/>
              <w:rPr>
                <w:rFonts w:asciiTheme="minorHAnsi" w:hAnsiTheme="minorHAnsi"/>
                <w:sz w:val="22"/>
                <w:szCs w:val="22"/>
                <w:lang w:val="en-GB"/>
              </w:rPr>
            </w:pPr>
            <w:r w:rsidRPr="00BF039D">
              <w:rPr>
                <w:rFonts w:asciiTheme="minorHAnsi" w:hAnsiTheme="minorHAnsi"/>
                <w:b/>
                <w:bCs/>
                <w:sz w:val="22"/>
                <w:szCs w:val="22"/>
                <w:lang w:val="en-GB"/>
              </w:rPr>
              <w:t>Restrictive conditions</w:t>
            </w:r>
            <w:r w:rsidRPr="00BF039D">
              <w:rPr>
                <w:rFonts w:asciiTheme="minorHAnsi" w:hAnsiTheme="minorHAnsi"/>
                <w:sz w:val="22"/>
                <w:szCs w:val="22"/>
                <w:lang w:val="en-GB"/>
              </w:rPr>
              <w:t xml:space="preserve">. The </w:t>
            </w:r>
            <w:proofErr w:type="spellStart"/>
            <w:r w:rsidRPr="00BF039D">
              <w:rPr>
                <w:rFonts w:asciiTheme="minorHAnsi" w:hAnsiTheme="minorHAnsi"/>
                <w:sz w:val="22"/>
                <w:szCs w:val="22"/>
                <w:lang w:val="en-GB"/>
              </w:rPr>
              <w:t>ToR</w:t>
            </w:r>
            <w:proofErr w:type="spellEnd"/>
            <w:r w:rsidRPr="00BF039D">
              <w:rPr>
                <w:rFonts w:asciiTheme="minorHAnsi" w:hAnsiTheme="minorHAnsi"/>
                <w:sz w:val="22"/>
                <w:szCs w:val="22"/>
                <w:lang w:val="en-GB"/>
              </w:rPr>
              <w:t xml:space="preserve"> could contain restrictive conditions, formulations that could limit fair competition. Restrictive conditions are largely manifested through description of requirements for key experts. References to very narrow qualifications or specific skills are such examples. </w:t>
            </w:r>
          </w:p>
        </w:tc>
        <w:tc>
          <w:tcPr>
            <w:tcW w:w="4261" w:type="dxa"/>
          </w:tcPr>
          <w:p w:rsidR="008A30F9" w:rsidRPr="00BF039D" w:rsidRDefault="008A30F9" w:rsidP="008A30F9">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 </w:t>
            </w:r>
            <w:proofErr w:type="spellStart"/>
            <w:r w:rsidRPr="00BF039D">
              <w:rPr>
                <w:rFonts w:asciiTheme="minorHAnsi" w:hAnsiTheme="minorHAnsi"/>
                <w:sz w:val="22"/>
                <w:szCs w:val="22"/>
                <w:lang w:val="en-GB"/>
              </w:rPr>
              <w:t>ToR</w:t>
            </w:r>
            <w:proofErr w:type="spellEnd"/>
            <w:r w:rsidRPr="00BF039D">
              <w:rPr>
                <w:rFonts w:asciiTheme="minorHAnsi" w:hAnsiTheme="minorHAnsi"/>
                <w:sz w:val="22"/>
                <w:szCs w:val="22"/>
                <w:lang w:val="en-GB"/>
              </w:rPr>
              <w:t xml:space="preserve"> document needs to be closely checked, particularly in the part of expert’s requirements. The formulations should be specific enough to maximise the contract impact but should not be restrictive. Reference to very specific and narrow experiences or qualifications should be avoided. </w:t>
            </w:r>
          </w:p>
        </w:tc>
      </w:tr>
      <w:tr w:rsidR="00E579FA" w:rsidRPr="007D2547" w:rsidTr="00F051B2">
        <w:tc>
          <w:tcPr>
            <w:tcW w:w="4261" w:type="dxa"/>
          </w:tcPr>
          <w:p w:rsidR="00297229" w:rsidRPr="00BF039D" w:rsidRDefault="00297229" w:rsidP="00E579FA">
            <w:pPr>
              <w:pStyle w:val="Default"/>
              <w:jc w:val="both"/>
              <w:rPr>
                <w:rFonts w:asciiTheme="minorHAnsi" w:hAnsiTheme="minorHAnsi"/>
                <w:b/>
                <w:bCs/>
                <w:sz w:val="22"/>
                <w:szCs w:val="22"/>
                <w:lang w:val="en-GB"/>
              </w:rPr>
            </w:pPr>
          </w:p>
          <w:p w:rsidR="00E579FA" w:rsidRPr="00BF039D" w:rsidRDefault="00E579FA" w:rsidP="00F649EC">
            <w:pPr>
              <w:pStyle w:val="Default"/>
              <w:jc w:val="both"/>
              <w:rPr>
                <w:rFonts w:asciiTheme="minorHAnsi" w:hAnsiTheme="minorHAnsi"/>
                <w:sz w:val="22"/>
                <w:szCs w:val="22"/>
                <w:lang w:val="en-GB"/>
              </w:rPr>
            </w:pPr>
            <w:r w:rsidRPr="00BF039D">
              <w:rPr>
                <w:rFonts w:asciiTheme="minorHAnsi" w:hAnsiTheme="minorHAnsi"/>
                <w:b/>
                <w:bCs/>
                <w:sz w:val="22"/>
                <w:szCs w:val="22"/>
                <w:lang w:val="en-GB"/>
              </w:rPr>
              <w:t xml:space="preserve">Splitting of contracts. </w:t>
            </w:r>
            <w:r w:rsidRPr="00BF039D">
              <w:rPr>
                <w:rFonts w:asciiTheme="minorHAnsi" w:hAnsiTheme="minorHAnsi"/>
                <w:sz w:val="22"/>
                <w:szCs w:val="22"/>
                <w:lang w:val="en-GB"/>
              </w:rPr>
              <w:t xml:space="preserve">In order to avoid </w:t>
            </w:r>
            <w:r w:rsidRPr="00BF039D">
              <w:rPr>
                <w:rFonts w:asciiTheme="minorHAnsi" w:hAnsiTheme="minorHAnsi"/>
                <w:sz w:val="22"/>
                <w:szCs w:val="22"/>
                <w:lang w:val="en-GB"/>
              </w:rPr>
              <w:lastRenderedPageBreak/>
              <w:t xml:space="preserve">application of </w:t>
            </w:r>
            <w:r w:rsidR="00935375" w:rsidRPr="00BF039D">
              <w:rPr>
                <w:rFonts w:asciiTheme="minorHAnsi" w:hAnsiTheme="minorHAnsi"/>
                <w:sz w:val="22"/>
                <w:szCs w:val="22"/>
                <w:lang w:val="en-GB"/>
              </w:rPr>
              <w:t>simplified</w:t>
            </w:r>
            <w:r w:rsidRPr="00BF039D">
              <w:rPr>
                <w:rFonts w:asciiTheme="minorHAnsi" w:hAnsiTheme="minorHAnsi"/>
                <w:sz w:val="22"/>
                <w:szCs w:val="22"/>
                <w:lang w:val="en-GB"/>
              </w:rPr>
              <w:t xml:space="preserve"> or open procedure, the beneficiaries might decide to split contracts into several parts. Splitting of contracts containing the services of similar nature is not allowed. </w:t>
            </w:r>
          </w:p>
        </w:tc>
        <w:tc>
          <w:tcPr>
            <w:tcW w:w="4261" w:type="dxa"/>
          </w:tcPr>
          <w:p w:rsidR="00E579FA" w:rsidRPr="00BF039D" w:rsidRDefault="00E579FA" w:rsidP="00E579FA">
            <w:pPr>
              <w:pStyle w:val="Default"/>
              <w:jc w:val="both"/>
              <w:rPr>
                <w:rFonts w:asciiTheme="minorHAnsi" w:hAnsiTheme="minorHAnsi"/>
                <w:sz w:val="22"/>
                <w:szCs w:val="22"/>
                <w:lang w:val="en-GB"/>
              </w:rPr>
            </w:pPr>
            <w:r w:rsidRPr="00BF039D">
              <w:rPr>
                <w:rFonts w:asciiTheme="minorHAnsi" w:hAnsiTheme="minorHAnsi"/>
                <w:sz w:val="22"/>
                <w:szCs w:val="22"/>
                <w:lang w:val="en-GB"/>
              </w:rPr>
              <w:lastRenderedPageBreak/>
              <w:t xml:space="preserve">- The beneficiary’s procurement plan should be carefully checked by project/programme </w:t>
            </w:r>
            <w:r w:rsidRPr="00BF039D">
              <w:rPr>
                <w:rFonts w:asciiTheme="minorHAnsi" w:hAnsiTheme="minorHAnsi"/>
                <w:sz w:val="22"/>
                <w:szCs w:val="22"/>
                <w:lang w:val="en-GB"/>
              </w:rPr>
              <w:lastRenderedPageBreak/>
              <w:t xml:space="preserve">managers in MA, JTSs/Antenna. Services of similar nature should be tendered under one procedure. A formulation of ‘’similar nature’’ is normally services which can be provided by one contractor. </w:t>
            </w:r>
          </w:p>
        </w:tc>
      </w:tr>
      <w:tr w:rsidR="00E579FA" w:rsidRPr="007D2547" w:rsidTr="00F051B2">
        <w:tc>
          <w:tcPr>
            <w:tcW w:w="4261" w:type="dxa"/>
          </w:tcPr>
          <w:p w:rsidR="00297229" w:rsidRPr="00BF039D" w:rsidRDefault="00297229">
            <w:pPr>
              <w:pStyle w:val="Default"/>
              <w:rPr>
                <w:rFonts w:asciiTheme="minorHAnsi" w:hAnsiTheme="minorHAnsi"/>
                <w:b/>
                <w:bCs/>
                <w:sz w:val="22"/>
                <w:szCs w:val="22"/>
                <w:lang w:val="en-GB"/>
              </w:rPr>
            </w:pPr>
          </w:p>
          <w:p w:rsidR="00E579FA" w:rsidRPr="00BF039D" w:rsidRDefault="00E579FA">
            <w:pPr>
              <w:pStyle w:val="Default"/>
              <w:rPr>
                <w:rFonts w:asciiTheme="minorHAnsi" w:hAnsiTheme="minorHAnsi"/>
                <w:sz w:val="22"/>
                <w:szCs w:val="22"/>
                <w:lang w:val="en-GB"/>
              </w:rPr>
            </w:pPr>
            <w:r w:rsidRPr="00BF039D">
              <w:rPr>
                <w:rFonts w:asciiTheme="minorHAnsi" w:hAnsiTheme="minorHAnsi"/>
                <w:b/>
                <w:bCs/>
                <w:sz w:val="22"/>
                <w:szCs w:val="22"/>
                <w:lang w:val="en-GB"/>
              </w:rPr>
              <w:t>Inconsistency between documents</w:t>
            </w:r>
            <w:r w:rsidRPr="00BF039D">
              <w:rPr>
                <w:rFonts w:asciiTheme="minorHAnsi" w:hAnsiTheme="minorHAnsi"/>
                <w:sz w:val="22"/>
                <w:szCs w:val="22"/>
                <w:lang w:val="en-GB"/>
              </w:rPr>
              <w:t xml:space="preserve">. Specific documents in the tendering documentation are closely connected. The definitions should be consistent. For example the duration of the contract should correspond to the </w:t>
            </w:r>
            <w:proofErr w:type="spellStart"/>
            <w:r w:rsidRPr="00BF039D">
              <w:rPr>
                <w:rFonts w:asciiTheme="minorHAnsi" w:hAnsiTheme="minorHAnsi"/>
                <w:sz w:val="22"/>
                <w:szCs w:val="22"/>
                <w:lang w:val="en-GB"/>
              </w:rPr>
              <w:t>ToR</w:t>
            </w:r>
            <w:proofErr w:type="spellEnd"/>
            <w:r w:rsidRPr="00BF039D">
              <w:rPr>
                <w:rFonts w:asciiTheme="minorHAnsi" w:hAnsiTheme="minorHAnsi"/>
                <w:sz w:val="22"/>
                <w:szCs w:val="22"/>
                <w:lang w:val="en-GB"/>
              </w:rPr>
              <w:t xml:space="preserve">. Specific attention should be dedicated to relation between General and Special conditions. </w:t>
            </w:r>
          </w:p>
        </w:tc>
        <w:tc>
          <w:tcPr>
            <w:tcW w:w="4261" w:type="dxa"/>
          </w:tcPr>
          <w:p w:rsidR="00E579FA" w:rsidRPr="00BF039D" w:rsidRDefault="00E579FA">
            <w:pPr>
              <w:pStyle w:val="Default"/>
              <w:rPr>
                <w:rFonts w:asciiTheme="minorHAnsi" w:hAnsiTheme="minorHAnsi"/>
                <w:sz w:val="22"/>
                <w:szCs w:val="22"/>
                <w:lang w:val="en-GB"/>
              </w:rPr>
            </w:pPr>
            <w:r w:rsidRPr="00BF039D">
              <w:rPr>
                <w:rFonts w:asciiTheme="minorHAnsi" w:hAnsiTheme="minorHAnsi"/>
                <w:sz w:val="22"/>
                <w:szCs w:val="22"/>
                <w:lang w:val="en-GB"/>
              </w:rPr>
              <w:t xml:space="preserve">- The tender documentation should be cross-checked, in particular terms of reference with other documents – contract and special conditions. </w:t>
            </w:r>
          </w:p>
          <w:p w:rsidR="00E579FA" w:rsidRPr="00BF039D" w:rsidRDefault="00E579FA">
            <w:pPr>
              <w:pStyle w:val="Default"/>
              <w:rPr>
                <w:rFonts w:asciiTheme="minorHAnsi" w:hAnsiTheme="minorHAnsi"/>
                <w:sz w:val="22"/>
                <w:szCs w:val="22"/>
                <w:lang w:val="en-GB"/>
              </w:rPr>
            </w:pPr>
            <w:r w:rsidRPr="00BF039D">
              <w:rPr>
                <w:rFonts w:asciiTheme="minorHAnsi" w:hAnsiTheme="minorHAnsi"/>
                <w:sz w:val="22"/>
                <w:szCs w:val="22"/>
                <w:lang w:val="en-GB"/>
              </w:rPr>
              <w:t xml:space="preserve">- The provisions of the GC should be cross-checked before the publication and amended/regulated in the Special conditions if necessary. </w:t>
            </w:r>
          </w:p>
        </w:tc>
      </w:tr>
      <w:tr w:rsidR="008A30F9" w:rsidRPr="002674AF" w:rsidTr="00F051B2">
        <w:tc>
          <w:tcPr>
            <w:tcW w:w="4261" w:type="dxa"/>
          </w:tcPr>
          <w:p w:rsidR="00297229" w:rsidRPr="00BF039D" w:rsidRDefault="00297229" w:rsidP="00E579FA">
            <w:pPr>
              <w:pStyle w:val="Default"/>
              <w:jc w:val="both"/>
              <w:rPr>
                <w:rFonts w:asciiTheme="minorHAnsi" w:hAnsiTheme="minorHAnsi"/>
                <w:b/>
                <w:bCs/>
                <w:i/>
                <w:iCs/>
                <w:sz w:val="22"/>
                <w:szCs w:val="22"/>
                <w:lang w:val="en-GB"/>
              </w:rPr>
            </w:pPr>
          </w:p>
          <w:p w:rsidR="00E579FA" w:rsidRPr="00BF039D" w:rsidRDefault="00E579FA" w:rsidP="00E579FA">
            <w:pPr>
              <w:pStyle w:val="Default"/>
              <w:jc w:val="both"/>
              <w:rPr>
                <w:rFonts w:asciiTheme="minorHAnsi" w:hAnsiTheme="minorHAnsi"/>
                <w:sz w:val="22"/>
                <w:szCs w:val="22"/>
                <w:lang w:val="en-GB"/>
              </w:rPr>
            </w:pPr>
            <w:r w:rsidRPr="00BF039D">
              <w:rPr>
                <w:rFonts w:asciiTheme="minorHAnsi" w:hAnsiTheme="minorHAnsi"/>
                <w:b/>
                <w:bCs/>
                <w:i/>
                <w:iCs/>
                <w:sz w:val="22"/>
                <w:szCs w:val="22"/>
                <w:lang w:val="en-GB"/>
              </w:rPr>
              <w:t xml:space="preserve">SELECTION PROCESS </w:t>
            </w:r>
          </w:p>
          <w:p w:rsidR="008A30F9" w:rsidRPr="00BF039D" w:rsidRDefault="008A30F9" w:rsidP="008A30F9">
            <w:pPr>
              <w:pStyle w:val="Default"/>
              <w:jc w:val="both"/>
              <w:rPr>
                <w:rFonts w:asciiTheme="minorHAnsi" w:hAnsiTheme="minorHAnsi"/>
                <w:b/>
                <w:bCs/>
                <w:sz w:val="22"/>
                <w:szCs w:val="22"/>
                <w:lang w:val="en-GB"/>
              </w:rPr>
            </w:pPr>
          </w:p>
        </w:tc>
        <w:tc>
          <w:tcPr>
            <w:tcW w:w="4261" w:type="dxa"/>
          </w:tcPr>
          <w:p w:rsidR="008A30F9" w:rsidRPr="00BF039D" w:rsidRDefault="008A30F9" w:rsidP="008A30F9">
            <w:pPr>
              <w:pStyle w:val="Default"/>
              <w:jc w:val="both"/>
              <w:rPr>
                <w:rFonts w:asciiTheme="minorHAnsi" w:hAnsiTheme="minorHAnsi"/>
                <w:sz w:val="22"/>
                <w:szCs w:val="22"/>
                <w:lang w:val="en-GB"/>
              </w:rPr>
            </w:pPr>
          </w:p>
        </w:tc>
      </w:tr>
      <w:tr w:rsidR="00E579FA" w:rsidRPr="007D2547" w:rsidTr="00F051B2">
        <w:tc>
          <w:tcPr>
            <w:tcW w:w="4261" w:type="dxa"/>
          </w:tcPr>
          <w:p w:rsidR="00297229" w:rsidRPr="00BF039D" w:rsidRDefault="00297229" w:rsidP="00297229">
            <w:pPr>
              <w:pStyle w:val="Default"/>
              <w:jc w:val="both"/>
              <w:rPr>
                <w:rFonts w:asciiTheme="minorHAnsi" w:hAnsiTheme="minorHAnsi"/>
                <w:b/>
                <w:bCs/>
                <w:sz w:val="22"/>
                <w:szCs w:val="22"/>
                <w:lang w:val="en-GB"/>
              </w:rPr>
            </w:pPr>
          </w:p>
          <w:p w:rsidR="00E579FA" w:rsidRPr="00BF039D" w:rsidRDefault="00E579FA" w:rsidP="00297229">
            <w:pPr>
              <w:pStyle w:val="Default"/>
              <w:jc w:val="both"/>
              <w:rPr>
                <w:rFonts w:asciiTheme="minorHAnsi" w:hAnsiTheme="minorHAnsi"/>
                <w:sz w:val="22"/>
                <w:szCs w:val="22"/>
                <w:lang w:val="en-GB"/>
              </w:rPr>
            </w:pPr>
            <w:r w:rsidRPr="00BF039D">
              <w:rPr>
                <w:rFonts w:asciiTheme="minorHAnsi" w:hAnsiTheme="minorHAnsi"/>
                <w:b/>
                <w:bCs/>
                <w:sz w:val="22"/>
                <w:szCs w:val="22"/>
                <w:lang w:val="en-GB"/>
              </w:rPr>
              <w:t xml:space="preserve">Lack of sufficient number of quality /compliant offers. </w:t>
            </w:r>
            <w:r w:rsidRPr="00BF039D">
              <w:rPr>
                <w:rFonts w:asciiTheme="minorHAnsi" w:hAnsiTheme="minorHAnsi"/>
                <w:sz w:val="22"/>
                <w:szCs w:val="22"/>
                <w:lang w:val="en-GB"/>
              </w:rPr>
              <w:t xml:space="preserve">The Contracting Authority might face challenges of not receiving sufficient number of quality or compliant offer. Such situation could be caused by one of the following reasons: lack of capacity of invited tenderers, too restrictive provisions of the requested services, limited publication of tender. </w:t>
            </w:r>
          </w:p>
        </w:tc>
        <w:tc>
          <w:tcPr>
            <w:tcW w:w="4261" w:type="dxa"/>
          </w:tcPr>
          <w:p w:rsidR="00E579FA" w:rsidRPr="00BF039D" w:rsidRDefault="00E579FA" w:rsidP="00E579FA">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 The Contracting Authority should organise support and advice to tenderers in the process. Clarification meetings are recommended in complex tenders. The Contracting Authority should establish list of frequently asked questions (FAQ) and submit it to all tenderers. </w:t>
            </w:r>
          </w:p>
          <w:p w:rsidR="00E579FA" w:rsidRPr="00BF039D" w:rsidRDefault="00E579FA" w:rsidP="00E579FA">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 The Contracting Authority should make sure that the tenders are not too restrictive (see above). </w:t>
            </w:r>
          </w:p>
          <w:p w:rsidR="00E579FA" w:rsidRPr="00BF039D" w:rsidRDefault="00E579FA" w:rsidP="00E579FA">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 The Contracting Authority should ensure wide publication of the tender (in case of open procedures). In case of </w:t>
            </w:r>
            <w:r w:rsidR="00935375" w:rsidRPr="00BF039D">
              <w:rPr>
                <w:rFonts w:asciiTheme="minorHAnsi" w:hAnsiTheme="minorHAnsi"/>
                <w:sz w:val="22"/>
                <w:szCs w:val="22"/>
                <w:lang w:val="en-GB"/>
              </w:rPr>
              <w:t>simplified</w:t>
            </w:r>
            <w:r w:rsidRPr="00BF039D">
              <w:rPr>
                <w:rFonts w:asciiTheme="minorHAnsi" w:hAnsiTheme="minorHAnsi"/>
                <w:sz w:val="22"/>
                <w:szCs w:val="22"/>
                <w:lang w:val="en-GB"/>
              </w:rPr>
              <w:t xml:space="preserve"> procedure a larger number of potential tenderers than minimum requested (3) could be invited. </w:t>
            </w:r>
          </w:p>
        </w:tc>
      </w:tr>
      <w:tr w:rsidR="00E579FA" w:rsidRPr="007D2547" w:rsidTr="00F051B2">
        <w:tc>
          <w:tcPr>
            <w:tcW w:w="4261" w:type="dxa"/>
          </w:tcPr>
          <w:p w:rsidR="00297229" w:rsidRPr="00BF039D" w:rsidRDefault="00297229" w:rsidP="00297229">
            <w:pPr>
              <w:pStyle w:val="Default"/>
              <w:jc w:val="both"/>
              <w:rPr>
                <w:rFonts w:asciiTheme="minorHAnsi" w:hAnsiTheme="minorHAnsi"/>
                <w:b/>
                <w:bCs/>
                <w:sz w:val="22"/>
                <w:szCs w:val="22"/>
                <w:lang w:val="en-GB"/>
              </w:rPr>
            </w:pPr>
          </w:p>
          <w:p w:rsidR="00E579FA" w:rsidRPr="00BF039D" w:rsidRDefault="00E579FA" w:rsidP="004F6DEF">
            <w:pPr>
              <w:pStyle w:val="Default"/>
              <w:jc w:val="both"/>
              <w:rPr>
                <w:rFonts w:asciiTheme="minorHAnsi" w:hAnsiTheme="minorHAnsi"/>
                <w:sz w:val="22"/>
                <w:szCs w:val="22"/>
                <w:lang w:val="en-GB"/>
              </w:rPr>
            </w:pPr>
            <w:r w:rsidRPr="00BF039D">
              <w:rPr>
                <w:rFonts w:asciiTheme="minorHAnsi" w:hAnsiTheme="minorHAnsi"/>
                <w:b/>
                <w:bCs/>
                <w:sz w:val="22"/>
                <w:szCs w:val="22"/>
                <w:lang w:val="en-GB"/>
              </w:rPr>
              <w:t xml:space="preserve">Tender price. </w:t>
            </w:r>
            <w:r w:rsidRPr="00BF039D">
              <w:rPr>
                <w:rFonts w:asciiTheme="minorHAnsi" w:hAnsiTheme="minorHAnsi"/>
                <w:sz w:val="22"/>
                <w:szCs w:val="22"/>
                <w:lang w:val="en-GB"/>
              </w:rPr>
              <w:t xml:space="preserve">The beneficiaries might deliberately or non-deliberately overestimate the value of services. </w:t>
            </w:r>
          </w:p>
        </w:tc>
        <w:tc>
          <w:tcPr>
            <w:tcW w:w="4261" w:type="dxa"/>
          </w:tcPr>
          <w:p w:rsidR="00E579FA" w:rsidRPr="00BF039D" w:rsidRDefault="00E579FA" w:rsidP="00E579FA">
            <w:pPr>
              <w:pStyle w:val="Default"/>
              <w:rPr>
                <w:rFonts w:asciiTheme="minorHAnsi" w:hAnsiTheme="minorHAnsi"/>
                <w:sz w:val="22"/>
                <w:szCs w:val="22"/>
                <w:lang w:val="en-GB"/>
              </w:rPr>
            </w:pPr>
            <w:r w:rsidRPr="00BF039D">
              <w:rPr>
                <w:rFonts w:asciiTheme="minorHAnsi" w:hAnsiTheme="minorHAnsi"/>
                <w:sz w:val="22"/>
                <w:szCs w:val="22"/>
                <w:lang w:val="en-GB"/>
              </w:rPr>
              <w:t xml:space="preserve">- Inputs and outputs should be compared to market standard prices (for instance expert prices on the side of inputs and prices of studies or similar on the side of outputs). </w:t>
            </w:r>
          </w:p>
          <w:p w:rsidR="00E579FA" w:rsidRPr="00BF039D" w:rsidRDefault="00E579FA" w:rsidP="00E579FA">
            <w:pPr>
              <w:pStyle w:val="Default"/>
              <w:rPr>
                <w:rFonts w:asciiTheme="minorHAnsi" w:hAnsiTheme="minorHAnsi"/>
                <w:sz w:val="22"/>
                <w:szCs w:val="22"/>
                <w:lang w:val="en-GB"/>
              </w:rPr>
            </w:pPr>
            <w:r w:rsidRPr="00BF039D">
              <w:rPr>
                <w:rFonts w:asciiTheme="minorHAnsi" w:hAnsiTheme="minorHAnsi"/>
                <w:sz w:val="22"/>
                <w:szCs w:val="22"/>
                <w:lang w:val="en-GB"/>
              </w:rPr>
              <w:t xml:space="preserve">- An independent expert could be invited </w:t>
            </w:r>
            <w:r w:rsidR="004F6DEF" w:rsidRPr="00BF039D">
              <w:rPr>
                <w:rFonts w:asciiTheme="minorHAnsi" w:hAnsiTheme="minorHAnsi"/>
                <w:sz w:val="22"/>
                <w:szCs w:val="22"/>
                <w:lang w:val="en-GB"/>
              </w:rPr>
              <w:t xml:space="preserve">by the JS/MA </w:t>
            </w:r>
            <w:r w:rsidRPr="00BF039D">
              <w:rPr>
                <w:rFonts w:asciiTheme="minorHAnsi" w:hAnsiTheme="minorHAnsi"/>
                <w:sz w:val="22"/>
                <w:szCs w:val="22"/>
                <w:lang w:val="en-GB"/>
              </w:rPr>
              <w:t>to participate in review of tender documents.</w:t>
            </w:r>
            <w:r w:rsidRPr="00BF039D">
              <w:rPr>
                <w:sz w:val="22"/>
                <w:szCs w:val="22"/>
                <w:lang w:val="en-GB"/>
              </w:rPr>
              <w:t xml:space="preserve"> </w:t>
            </w:r>
          </w:p>
        </w:tc>
      </w:tr>
      <w:tr w:rsidR="008A30F9" w:rsidRPr="002674AF" w:rsidTr="00F051B2">
        <w:tc>
          <w:tcPr>
            <w:tcW w:w="4261" w:type="dxa"/>
          </w:tcPr>
          <w:p w:rsidR="00E579FA" w:rsidRPr="00BF039D" w:rsidRDefault="00E579FA" w:rsidP="00E579FA">
            <w:pPr>
              <w:pStyle w:val="Default"/>
              <w:jc w:val="both"/>
              <w:rPr>
                <w:rFonts w:asciiTheme="minorHAnsi" w:hAnsiTheme="minorHAnsi"/>
                <w:sz w:val="22"/>
                <w:szCs w:val="22"/>
                <w:lang w:val="en-GB"/>
              </w:rPr>
            </w:pPr>
            <w:r w:rsidRPr="00BF039D">
              <w:rPr>
                <w:rFonts w:asciiTheme="minorHAnsi" w:hAnsiTheme="minorHAnsi"/>
                <w:b/>
                <w:bCs/>
                <w:i/>
                <w:iCs/>
                <w:sz w:val="22"/>
                <w:szCs w:val="22"/>
                <w:lang w:val="en-GB"/>
              </w:rPr>
              <w:t xml:space="preserve">IMPLEMENTING PROVISIONS </w:t>
            </w:r>
          </w:p>
          <w:p w:rsidR="008A30F9" w:rsidRPr="00BF039D" w:rsidRDefault="008A30F9" w:rsidP="00E579FA">
            <w:pPr>
              <w:pStyle w:val="Default"/>
              <w:jc w:val="both"/>
              <w:rPr>
                <w:rFonts w:asciiTheme="minorHAnsi" w:hAnsiTheme="minorHAnsi"/>
                <w:b/>
                <w:bCs/>
                <w:sz w:val="22"/>
                <w:szCs w:val="22"/>
                <w:lang w:val="en-GB"/>
              </w:rPr>
            </w:pPr>
          </w:p>
        </w:tc>
        <w:tc>
          <w:tcPr>
            <w:tcW w:w="4261" w:type="dxa"/>
          </w:tcPr>
          <w:p w:rsidR="008A30F9" w:rsidRPr="00BF039D" w:rsidRDefault="008A30F9" w:rsidP="00E579FA">
            <w:pPr>
              <w:pStyle w:val="Default"/>
              <w:jc w:val="both"/>
              <w:rPr>
                <w:rFonts w:asciiTheme="minorHAnsi" w:hAnsiTheme="minorHAnsi"/>
                <w:sz w:val="22"/>
                <w:szCs w:val="22"/>
                <w:lang w:val="en-GB"/>
              </w:rPr>
            </w:pPr>
          </w:p>
        </w:tc>
      </w:tr>
      <w:tr w:rsidR="00E579FA" w:rsidRPr="007D2547" w:rsidTr="00F051B2">
        <w:tc>
          <w:tcPr>
            <w:tcW w:w="4261" w:type="dxa"/>
          </w:tcPr>
          <w:p w:rsidR="00297229" w:rsidRPr="00BF039D" w:rsidRDefault="00297229" w:rsidP="00E579FA">
            <w:pPr>
              <w:pStyle w:val="Default"/>
              <w:jc w:val="both"/>
              <w:rPr>
                <w:rFonts w:asciiTheme="minorHAnsi" w:hAnsiTheme="minorHAnsi"/>
                <w:b/>
                <w:bCs/>
                <w:sz w:val="22"/>
                <w:szCs w:val="22"/>
                <w:lang w:val="en-GB"/>
              </w:rPr>
            </w:pPr>
          </w:p>
          <w:p w:rsidR="00E579FA" w:rsidRPr="00BF039D" w:rsidRDefault="00E579FA" w:rsidP="00E579FA">
            <w:pPr>
              <w:pStyle w:val="Default"/>
              <w:jc w:val="both"/>
              <w:rPr>
                <w:rFonts w:asciiTheme="minorHAnsi" w:hAnsiTheme="minorHAnsi"/>
                <w:sz w:val="22"/>
                <w:szCs w:val="22"/>
                <w:lang w:val="en-GB"/>
              </w:rPr>
            </w:pPr>
            <w:r w:rsidRPr="00BF039D">
              <w:rPr>
                <w:rFonts w:asciiTheme="minorHAnsi" w:hAnsiTheme="minorHAnsi"/>
                <w:b/>
                <w:bCs/>
                <w:sz w:val="22"/>
                <w:szCs w:val="22"/>
                <w:lang w:val="en-GB"/>
              </w:rPr>
              <w:t xml:space="preserve">Replacement of experts. </w:t>
            </w:r>
            <w:r w:rsidRPr="00BF039D">
              <w:rPr>
                <w:rFonts w:asciiTheme="minorHAnsi" w:hAnsiTheme="minorHAnsi"/>
                <w:sz w:val="22"/>
                <w:szCs w:val="22"/>
                <w:lang w:val="en-GB"/>
              </w:rPr>
              <w:t xml:space="preserve">The </w:t>
            </w:r>
            <w:r w:rsidR="00690A3B">
              <w:rPr>
                <w:rFonts w:asciiTheme="minorHAnsi" w:hAnsiTheme="minorHAnsi"/>
                <w:sz w:val="22"/>
                <w:szCs w:val="22"/>
                <w:lang w:val="en-GB"/>
              </w:rPr>
              <w:t>Contractor</w:t>
            </w:r>
            <w:r w:rsidRPr="00BF039D">
              <w:rPr>
                <w:rFonts w:asciiTheme="minorHAnsi" w:hAnsiTheme="minorHAnsi"/>
                <w:sz w:val="22"/>
                <w:szCs w:val="22"/>
                <w:lang w:val="en-GB"/>
              </w:rPr>
              <w:t xml:space="preserve"> might decide to propose replacement of experts (shortly) after the signature of the contract. </w:t>
            </w:r>
          </w:p>
        </w:tc>
        <w:tc>
          <w:tcPr>
            <w:tcW w:w="4261" w:type="dxa"/>
          </w:tcPr>
          <w:p w:rsidR="00E579FA" w:rsidRPr="00BF039D" w:rsidRDefault="00E579FA" w:rsidP="00E579FA">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 Replacement of experts should only be allowed in exceptional cases. Addendum to the contract needs to be prepared (see point 4.6.). </w:t>
            </w:r>
          </w:p>
          <w:p w:rsidR="00E579FA" w:rsidRPr="00BF039D" w:rsidRDefault="00E579FA" w:rsidP="00E579FA">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 The replaced experts should be in line with the requirements from the </w:t>
            </w:r>
            <w:proofErr w:type="spellStart"/>
            <w:r w:rsidRPr="00BF039D">
              <w:rPr>
                <w:rFonts w:asciiTheme="minorHAnsi" w:hAnsiTheme="minorHAnsi"/>
                <w:sz w:val="22"/>
                <w:szCs w:val="22"/>
                <w:lang w:val="en-GB"/>
              </w:rPr>
              <w:t>ToR</w:t>
            </w:r>
            <w:proofErr w:type="spellEnd"/>
            <w:r w:rsidRPr="00BF039D">
              <w:rPr>
                <w:rFonts w:asciiTheme="minorHAnsi" w:hAnsiTheme="minorHAnsi"/>
                <w:sz w:val="22"/>
                <w:szCs w:val="22"/>
                <w:lang w:val="en-GB"/>
              </w:rPr>
              <w:t xml:space="preserve"> and should </w:t>
            </w:r>
            <w:r w:rsidRPr="00BF039D">
              <w:rPr>
                <w:rFonts w:asciiTheme="minorHAnsi" w:hAnsiTheme="minorHAnsi"/>
                <w:sz w:val="22"/>
                <w:szCs w:val="22"/>
                <w:lang w:val="en-GB"/>
              </w:rPr>
              <w:lastRenderedPageBreak/>
              <w:t xml:space="preserve">at least match if not exceed qualifications and skills of original experts. </w:t>
            </w:r>
          </w:p>
        </w:tc>
      </w:tr>
      <w:tr w:rsidR="00E579FA" w:rsidRPr="007D2547" w:rsidTr="00F051B2">
        <w:tc>
          <w:tcPr>
            <w:tcW w:w="4261" w:type="dxa"/>
          </w:tcPr>
          <w:p w:rsidR="00297229" w:rsidRPr="00BF039D" w:rsidRDefault="00297229" w:rsidP="00E579FA">
            <w:pPr>
              <w:pStyle w:val="Default"/>
              <w:jc w:val="both"/>
              <w:rPr>
                <w:rFonts w:asciiTheme="minorHAnsi" w:hAnsiTheme="minorHAnsi"/>
                <w:b/>
                <w:bCs/>
                <w:sz w:val="22"/>
                <w:szCs w:val="22"/>
                <w:lang w:val="en-GB"/>
              </w:rPr>
            </w:pPr>
          </w:p>
          <w:p w:rsidR="00E579FA" w:rsidRPr="00BF039D" w:rsidRDefault="00E579FA" w:rsidP="00E579FA">
            <w:pPr>
              <w:pStyle w:val="Default"/>
              <w:jc w:val="both"/>
              <w:rPr>
                <w:rFonts w:asciiTheme="minorHAnsi" w:hAnsiTheme="minorHAnsi"/>
                <w:sz w:val="22"/>
                <w:szCs w:val="22"/>
                <w:lang w:val="en-GB"/>
              </w:rPr>
            </w:pPr>
            <w:r w:rsidRPr="00BF039D">
              <w:rPr>
                <w:rFonts w:asciiTheme="minorHAnsi" w:hAnsiTheme="minorHAnsi"/>
                <w:b/>
                <w:bCs/>
                <w:sz w:val="22"/>
                <w:szCs w:val="22"/>
                <w:lang w:val="en-GB"/>
              </w:rPr>
              <w:t>Financial guarantees</w:t>
            </w:r>
            <w:r w:rsidRPr="00BF039D">
              <w:rPr>
                <w:rFonts w:asciiTheme="minorHAnsi" w:hAnsiTheme="minorHAnsi"/>
                <w:sz w:val="22"/>
                <w:szCs w:val="22"/>
                <w:lang w:val="en-GB"/>
              </w:rPr>
              <w:t xml:space="preserve">. In case of larger and more complex service contracts certain financial risks exists for the Contracting Authority. In case of failure of delivery the Contracting Authority might face the challenge of retrieving pre-paid funds. </w:t>
            </w:r>
          </w:p>
        </w:tc>
        <w:tc>
          <w:tcPr>
            <w:tcW w:w="4261" w:type="dxa"/>
          </w:tcPr>
          <w:p w:rsidR="00E579FA" w:rsidRPr="00BF039D" w:rsidRDefault="00E579FA" w:rsidP="00E579FA">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 The Contracting Authority should adopt the payment schedule to the complexity and size of contract. </w:t>
            </w:r>
          </w:p>
          <w:p w:rsidR="00E579FA" w:rsidRPr="00BF039D" w:rsidRDefault="00E579FA" w:rsidP="00E579FA">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 In case of significant pre-payments a financial guarantee could be requested from the </w:t>
            </w:r>
            <w:r w:rsidR="00690A3B">
              <w:rPr>
                <w:rFonts w:asciiTheme="minorHAnsi" w:hAnsiTheme="minorHAnsi"/>
                <w:sz w:val="22"/>
                <w:szCs w:val="22"/>
                <w:lang w:val="en-GB"/>
              </w:rPr>
              <w:t>Contractor</w:t>
            </w:r>
            <w:r w:rsidRPr="00BF039D">
              <w:rPr>
                <w:rFonts w:asciiTheme="minorHAnsi" w:hAnsiTheme="minorHAnsi"/>
                <w:sz w:val="22"/>
                <w:szCs w:val="22"/>
                <w:lang w:val="en-GB"/>
              </w:rPr>
              <w:t xml:space="preserve">. </w:t>
            </w:r>
          </w:p>
        </w:tc>
      </w:tr>
    </w:tbl>
    <w:p w:rsidR="00762F90" w:rsidRPr="00BF039D" w:rsidRDefault="00762F90" w:rsidP="00E723A9">
      <w:pPr>
        <w:pStyle w:val="Default"/>
        <w:jc w:val="both"/>
        <w:rPr>
          <w:rFonts w:asciiTheme="minorHAnsi" w:hAnsiTheme="minorHAnsi"/>
          <w:sz w:val="22"/>
          <w:szCs w:val="22"/>
          <w:lang w:val="en-GB"/>
        </w:rPr>
      </w:pPr>
    </w:p>
    <w:p w:rsidR="00BE2E43" w:rsidRPr="00BF039D" w:rsidRDefault="00BE2E43" w:rsidP="006E37EF">
      <w:pPr>
        <w:pStyle w:val="1"/>
        <w:rPr>
          <w:rFonts w:asciiTheme="minorHAnsi" w:hAnsiTheme="minorHAnsi"/>
          <w:lang w:val="en-GB"/>
        </w:rPr>
      </w:pPr>
      <w:bookmarkStart w:id="38" w:name="_Toc529792183"/>
      <w:r w:rsidRPr="00BF039D">
        <w:rPr>
          <w:rFonts w:asciiTheme="minorHAnsi" w:hAnsiTheme="minorHAnsi"/>
          <w:lang w:val="en-GB"/>
        </w:rPr>
        <w:t>SUPPLY CONTRACTS</w:t>
      </w:r>
      <w:bookmarkEnd w:id="38"/>
      <w:r w:rsidRPr="00BF039D">
        <w:rPr>
          <w:rFonts w:asciiTheme="minorHAnsi" w:hAnsiTheme="minorHAnsi"/>
          <w:lang w:val="en-GB"/>
        </w:rPr>
        <w:t xml:space="preserve"> </w:t>
      </w:r>
    </w:p>
    <w:p w:rsidR="001C06C6" w:rsidRPr="00BF039D" w:rsidRDefault="001C06C6" w:rsidP="00BE2E43">
      <w:pPr>
        <w:pStyle w:val="Default"/>
        <w:jc w:val="both"/>
        <w:rPr>
          <w:rFonts w:asciiTheme="minorHAnsi" w:hAnsiTheme="minorHAnsi"/>
          <w:b/>
          <w:bCs/>
          <w:sz w:val="28"/>
          <w:szCs w:val="28"/>
          <w:lang w:val="en-GB"/>
        </w:rPr>
      </w:pPr>
    </w:p>
    <w:p w:rsidR="00BE2E43" w:rsidRPr="00BF039D" w:rsidRDefault="00BE2E43" w:rsidP="006E37EF">
      <w:pPr>
        <w:pStyle w:val="2"/>
        <w:rPr>
          <w:rFonts w:asciiTheme="minorHAnsi" w:hAnsiTheme="minorHAnsi"/>
          <w:lang w:val="en-GB"/>
        </w:rPr>
      </w:pPr>
      <w:bookmarkStart w:id="39" w:name="_Toc529792184"/>
      <w:r w:rsidRPr="00BF039D">
        <w:rPr>
          <w:rFonts w:asciiTheme="minorHAnsi" w:hAnsiTheme="minorHAnsi"/>
          <w:lang w:val="en-GB"/>
        </w:rPr>
        <w:t>6.1. What is a Supply contract?</w:t>
      </w:r>
      <w:bookmarkEnd w:id="39"/>
      <w:r w:rsidRPr="00BF039D">
        <w:rPr>
          <w:rFonts w:asciiTheme="minorHAnsi" w:hAnsiTheme="minorHAnsi"/>
          <w:lang w:val="en-GB"/>
        </w:rPr>
        <w:t xml:space="preserve"> </w:t>
      </w:r>
    </w:p>
    <w:p w:rsidR="001C06C6" w:rsidRPr="00BF039D" w:rsidRDefault="001C06C6" w:rsidP="00BE2E43">
      <w:pPr>
        <w:pStyle w:val="Default"/>
        <w:jc w:val="both"/>
        <w:rPr>
          <w:rFonts w:asciiTheme="minorHAnsi" w:hAnsiTheme="minorHAnsi"/>
          <w:sz w:val="22"/>
          <w:szCs w:val="22"/>
          <w:lang w:val="en-GB"/>
        </w:rPr>
      </w:pPr>
    </w:p>
    <w:p w:rsidR="00BE2E43" w:rsidRPr="00BF039D" w:rsidRDefault="00BE2E43" w:rsidP="00BE2E43">
      <w:pPr>
        <w:pStyle w:val="Default"/>
        <w:jc w:val="both"/>
        <w:rPr>
          <w:rFonts w:asciiTheme="minorHAnsi" w:hAnsiTheme="minorHAnsi"/>
          <w:sz w:val="22"/>
          <w:szCs w:val="22"/>
          <w:lang w:val="en-GB"/>
        </w:rPr>
      </w:pPr>
      <w:r w:rsidRPr="00BF039D">
        <w:rPr>
          <w:rFonts w:asciiTheme="minorHAnsi" w:hAnsiTheme="minorHAnsi"/>
          <w:sz w:val="22"/>
          <w:szCs w:val="22"/>
          <w:lang w:val="en-GB"/>
        </w:rPr>
        <w:t>Supply contracts cover the purchase, leasing, rental or hire purchase (with or without option to buy) of products.</w:t>
      </w:r>
      <w:r w:rsidR="001C06C6" w:rsidRPr="00BF039D">
        <w:rPr>
          <w:rFonts w:asciiTheme="minorHAnsi" w:hAnsiTheme="minorHAnsi"/>
          <w:sz w:val="22"/>
          <w:szCs w:val="22"/>
          <w:lang w:val="en-GB"/>
        </w:rPr>
        <w:t xml:space="preserve"> </w:t>
      </w:r>
      <w:r w:rsidRPr="00BF039D">
        <w:rPr>
          <w:rFonts w:asciiTheme="minorHAnsi" w:hAnsiTheme="minorHAnsi"/>
          <w:sz w:val="22"/>
          <w:szCs w:val="22"/>
          <w:lang w:val="en-GB"/>
        </w:rPr>
        <w:t xml:space="preserve">A contract for the supply of products and, incidentally, for sitting and installation shall be considered a supply contract. </w:t>
      </w:r>
    </w:p>
    <w:p w:rsidR="00BE2E43" w:rsidRPr="00BF039D" w:rsidRDefault="00BE2E43" w:rsidP="00BE2E43">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Specific provisions and challenges in purchasing supplies are </w:t>
      </w:r>
      <w:r w:rsidRPr="00BF039D">
        <w:rPr>
          <w:rFonts w:asciiTheme="minorHAnsi" w:hAnsiTheme="minorHAnsi"/>
          <w:b/>
          <w:bCs/>
          <w:sz w:val="22"/>
          <w:szCs w:val="22"/>
          <w:lang w:val="en-GB"/>
        </w:rPr>
        <w:t>depending on type and scope of equipment</w:t>
      </w:r>
      <w:r w:rsidRPr="00BF039D">
        <w:rPr>
          <w:rFonts w:asciiTheme="minorHAnsi" w:hAnsiTheme="minorHAnsi"/>
          <w:sz w:val="22"/>
          <w:szCs w:val="22"/>
          <w:lang w:val="en-GB"/>
        </w:rPr>
        <w:t xml:space="preserve">. Equipment could be divided into two general categories. First category includes less complex equipment which is frequently purchased within the EC co-financed contracts, for instance: computer equipment, vehicles, </w:t>
      </w:r>
      <w:proofErr w:type="gramStart"/>
      <w:r w:rsidRPr="00BF039D">
        <w:rPr>
          <w:rFonts w:asciiTheme="minorHAnsi" w:hAnsiTheme="minorHAnsi"/>
          <w:sz w:val="22"/>
          <w:szCs w:val="22"/>
          <w:lang w:val="en-GB"/>
        </w:rPr>
        <w:t>audio</w:t>
      </w:r>
      <w:proofErr w:type="gramEnd"/>
      <w:r w:rsidRPr="00BF039D">
        <w:rPr>
          <w:rFonts w:asciiTheme="minorHAnsi" w:hAnsiTheme="minorHAnsi"/>
          <w:sz w:val="22"/>
          <w:szCs w:val="22"/>
          <w:lang w:val="en-GB"/>
        </w:rPr>
        <w:t xml:space="preserve">-visual equipment. The second category is a wide range of complex professional equipment, for instance: laboratory equipment, meteorological sensors, nuclear safety equipment or similar. </w:t>
      </w:r>
    </w:p>
    <w:p w:rsidR="001C06C6" w:rsidRPr="00BF039D" w:rsidRDefault="001C06C6" w:rsidP="00BE2E43">
      <w:pPr>
        <w:pStyle w:val="Default"/>
        <w:jc w:val="both"/>
        <w:rPr>
          <w:rFonts w:asciiTheme="minorHAnsi" w:hAnsiTheme="minorHAnsi"/>
          <w:sz w:val="22"/>
          <w:szCs w:val="22"/>
          <w:lang w:val="en-GB"/>
        </w:rPr>
      </w:pPr>
    </w:p>
    <w:p w:rsidR="00BE2E43" w:rsidRPr="00BF039D" w:rsidRDefault="00BE2E43" w:rsidP="00BE2E43">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Unlike in the case of services the equipment purchases are practically always requiring engagement of external resources/purchase. </w:t>
      </w:r>
    </w:p>
    <w:p w:rsidR="001C06C6" w:rsidRPr="00BF039D" w:rsidRDefault="001C06C6" w:rsidP="00BE2E43">
      <w:pPr>
        <w:pStyle w:val="Default"/>
        <w:jc w:val="both"/>
        <w:rPr>
          <w:rFonts w:asciiTheme="minorHAnsi" w:hAnsiTheme="minorHAnsi"/>
          <w:b/>
          <w:bCs/>
          <w:i/>
          <w:iCs/>
          <w:sz w:val="22"/>
          <w:szCs w:val="22"/>
          <w:lang w:val="en-GB"/>
        </w:rPr>
      </w:pPr>
    </w:p>
    <w:p w:rsidR="00BE2E43" w:rsidRPr="00BF039D" w:rsidRDefault="00BE2E43" w:rsidP="00BE2E43">
      <w:pPr>
        <w:pStyle w:val="Default"/>
        <w:jc w:val="both"/>
        <w:rPr>
          <w:rFonts w:asciiTheme="minorHAnsi" w:hAnsiTheme="minorHAnsi"/>
          <w:sz w:val="22"/>
          <w:szCs w:val="22"/>
          <w:lang w:val="en-GB"/>
        </w:rPr>
      </w:pPr>
      <w:r w:rsidRPr="00BF039D">
        <w:rPr>
          <w:rFonts w:asciiTheme="minorHAnsi" w:hAnsiTheme="minorHAnsi"/>
          <w:b/>
          <w:bCs/>
          <w:i/>
          <w:iCs/>
          <w:sz w:val="22"/>
          <w:szCs w:val="22"/>
          <w:lang w:val="en-GB"/>
        </w:rPr>
        <w:t xml:space="preserve">Mixed contracts </w:t>
      </w:r>
    </w:p>
    <w:p w:rsidR="001C06C6" w:rsidRPr="00BF039D" w:rsidRDefault="001C06C6" w:rsidP="00BE2E43">
      <w:pPr>
        <w:pStyle w:val="Default"/>
        <w:jc w:val="both"/>
        <w:rPr>
          <w:rFonts w:asciiTheme="minorHAnsi" w:hAnsiTheme="minorHAnsi"/>
          <w:i/>
          <w:iCs/>
          <w:sz w:val="22"/>
          <w:szCs w:val="22"/>
          <w:lang w:val="en-GB"/>
        </w:rPr>
      </w:pPr>
    </w:p>
    <w:p w:rsidR="00BE2E43" w:rsidRPr="00BF039D" w:rsidRDefault="00BE2E43" w:rsidP="00BE2E43">
      <w:pPr>
        <w:pStyle w:val="Default"/>
        <w:jc w:val="both"/>
        <w:rPr>
          <w:rFonts w:asciiTheme="minorHAnsi" w:hAnsiTheme="minorHAnsi"/>
          <w:i/>
          <w:iCs/>
          <w:sz w:val="22"/>
          <w:szCs w:val="22"/>
          <w:lang w:val="en-GB"/>
        </w:rPr>
      </w:pPr>
      <w:r w:rsidRPr="00BF039D">
        <w:rPr>
          <w:rFonts w:asciiTheme="minorHAnsi" w:hAnsiTheme="minorHAnsi"/>
          <w:i/>
          <w:iCs/>
          <w:sz w:val="22"/>
          <w:szCs w:val="22"/>
          <w:lang w:val="en-GB"/>
        </w:rPr>
        <w:t>A procurement contract could contain elements of several different types of contract. A common example is a supply contract containing elements of service contract. A concrete example is purchase of computer or specialist equipment, where a supply contract would include services of installation and possibly training of operators</w:t>
      </w:r>
      <w:r w:rsidR="00F11997" w:rsidRPr="00BF039D">
        <w:rPr>
          <w:rFonts w:asciiTheme="minorHAnsi" w:hAnsiTheme="minorHAnsi"/>
          <w:i/>
          <w:iCs/>
          <w:sz w:val="22"/>
          <w:szCs w:val="22"/>
          <w:lang w:val="en-GB"/>
        </w:rPr>
        <w:t>.</w:t>
      </w:r>
    </w:p>
    <w:p w:rsidR="00F11997" w:rsidRPr="00BF039D" w:rsidRDefault="00F11997" w:rsidP="00BE2E43">
      <w:pPr>
        <w:pStyle w:val="Default"/>
        <w:jc w:val="both"/>
        <w:rPr>
          <w:rFonts w:asciiTheme="minorHAnsi" w:hAnsiTheme="minorHAnsi"/>
          <w:i/>
          <w:iCs/>
          <w:sz w:val="22"/>
          <w:szCs w:val="22"/>
          <w:lang w:val="en-GB"/>
        </w:rPr>
      </w:pPr>
    </w:p>
    <w:p w:rsidR="00F11997" w:rsidRPr="00BF039D" w:rsidRDefault="00F11997" w:rsidP="00BE2E43">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Possible practical examples of supply procedures in the context of </w:t>
      </w:r>
      <w:r w:rsidR="00297229" w:rsidRPr="00BF039D">
        <w:rPr>
          <w:rFonts w:asciiTheme="minorHAnsi" w:hAnsiTheme="minorHAnsi"/>
          <w:sz w:val="22"/>
          <w:szCs w:val="22"/>
          <w:lang w:val="en-GB"/>
        </w:rPr>
        <w:t>a project</w:t>
      </w:r>
      <w:r w:rsidRPr="00BF039D">
        <w:rPr>
          <w:rFonts w:asciiTheme="minorHAnsi" w:hAnsiTheme="minorHAnsi"/>
          <w:sz w:val="22"/>
          <w:szCs w:val="22"/>
          <w:lang w:val="en-GB"/>
        </w:rPr>
        <w:t xml:space="preserve"> can include the following:</w:t>
      </w:r>
    </w:p>
    <w:p w:rsidR="00F051B2" w:rsidRPr="00BF039D" w:rsidRDefault="00F051B2" w:rsidP="00BE2E43">
      <w:pPr>
        <w:pStyle w:val="Default"/>
        <w:jc w:val="both"/>
        <w:rPr>
          <w:rFonts w:asciiTheme="minorHAnsi" w:hAnsiTheme="minorHAnsi"/>
          <w:sz w:val="22"/>
          <w:szCs w:val="22"/>
          <w:lang w:val="en-GB"/>
        </w:rPr>
      </w:pPr>
    </w:p>
    <w:p w:rsidR="00F051B2" w:rsidRPr="00BF039D" w:rsidRDefault="00F051B2" w:rsidP="00D40A95">
      <w:pPr>
        <w:pStyle w:val="a6"/>
        <w:numPr>
          <w:ilvl w:val="1"/>
          <w:numId w:val="3"/>
        </w:numPr>
        <w:autoSpaceDE w:val="0"/>
        <w:autoSpaceDN w:val="0"/>
        <w:adjustRightInd w:val="0"/>
        <w:spacing w:after="0" w:line="240" w:lineRule="auto"/>
        <w:jc w:val="both"/>
        <w:rPr>
          <w:rFonts w:cs="Trebuchet MS"/>
          <w:b/>
          <w:color w:val="000000"/>
          <w:lang w:val="en-GB"/>
        </w:rPr>
      </w:pPr>
      <w:r w:rsidRPr="00BF039D">
        <w:rPr>
          <w:rFonts w:cs="Trebuchet MS"/>
          <w:b/>
          <w:color w:val="000000"/>
          <w:lang w:val="en-GB"/>
        </w:rPr>
        <w:t xml:space="preserve">Support to cross-border emergency services </w:t>
      </w:r>
    </w:p>
    <w:p w:rsidR="00F051B2" w:rsidRPr="00BF039D" w:rsidRDefault="00F051B2" w:rsidP="00F051B2">
      <w:pPr>
        <w:autoSpaceDE w:val="0"/>
        <w:autoSpaceDN w:val="0"/>
        <w:adjustRightInd w:val="0"/>
        <w:spacing w:after="0" w:line="240" w:lineRule="auto"/>
        <w:jc w:val="both"/>
        <w:rPr>
          <w:rFonts w:cs="Trebuchet MS"/>
          <w:color w:val="000000"/>
          <w:lang w:val="en-GB"/>
        </w:rPr>
      </w:pPr>
    </w:p>
    <w:p w:rsidR="00F051B2" w:rsidRPr="00BF039D" w:rsidRDefault="00F051B2" w:rsidP="00F051B2">
      <w:pPr>
        <w:autoSpaceDE w:val="0"/>
        <w:autoSpaceDN w:val="0"/>
        <w:adjustRightInd w:val="0"/>
        <w:spacing w:after="0" w:line="240" w:lineRule="auto"/>
        <w:jc w:val="both"/>
        <w:rPr>
          <w:rFonts w:cs="Trebuchet MS"/>
          <w:color w:val="000000"/>
          <w:lang w:val="en-GB"/>
        </w:rPr>
      </w:pPr>
      <w:r w:rsidRPr="00BF039D">
        <w:rPr>
          <w:rFonts w:cs="Trebuchet MS"/>
          <w:color w:val="000000"/>
          <w:lang w:val="en-GB"/>
        </w:rPr>
        <w:t xml:space="preserve">The objective of the project is strengthening of cross border emergency services, by coordinating work and building capacities of emergency services at both sides of the border. The project activities among other include the following: </w:t>
      </w:r>
    </w:p>
    <w:p w:rsidR="00D40A95" w:rsidRPr="00BF039D" w:rsidRDefault="00D40A95" w:rsidP="00F051B2">
      <w:pPr>
        <w:autoSpaceDE w:val="0"/>
        <w:autoSpaceDN w:val="0"/>
        <w:adjustRightInd w:val="0"/>
        <w:spacing w:after="0" w:line="240" w:lineRule="auto"/>
        <w:jc w:val="both"/>
        <w:rPr>
          <w:rFonts w:cs="Trebuchet MS"/>
          <w:color w:val="000000"/>
          <w:lang w:val="en-GB"/>
        </w:rPr>
      </w:pPr>
    </w:p>
    <w:p w:rsidR="00F051B2" w:rsidRPr="00BF039D" w:rsidRDefault="00F051B2" w:rsidP="00F051B2">
      <w:pPr>
        <w:autoSpaceDE w:val="0"/>
        <w:autoSpaceDN w:val="0"/>
        <w:adjustRightInd w:val="0"/>
        <w:spacing w:after="0" w:line="240" w:lineRule="auto"/>
        <w:jc w:val="both"/>
        <w:rPr>
          <w:rFonts w:cs="Trebuchet MS"/>
          <w:color w:val="000000"/>
          <w:lang w:val="en-GB"/>
        </w:rPr>
      </w:pPr>
      <w:r w:rsidRPr="00BF039D">
        <w:rPr>
          <w:rFonts w:cs="Trebuchet MS"/>
          <w:color w:val="000000"/>
          <w:lang w:val="en-GB"/>
        </w:rPr>
        <w:t xml:space="preserve">- Strengthening the emergency services by purchase of specialist vehicles and equipment </w:t>
      </w:r>
    </w:p>
    <w:p w:rsidR="00F051B2" w:rsidRPr="00BF039D" w:rsidRDefault="00F051B2" w:rsidP="00F051B2">
      <w:pPr>
        <w:autoSpaceDE w:val="0"/>
        <w:autoSpaceDN w:val="0"/>
        <w:adjustRightInd w:val="0"/>
        <w:spacing w:after="0" w:line="240" w:lineRule="auto"/>
        <w:jc w:val="both"/>
        <w:rPr>
          <w:rFonts w:cs="Trebuchet MS"/>
          <w:color w:val="000000"/>
          <w:lang w:val="en-GB"/>
        </w:rPr>
      </w:pPr>
      <w:r w:rsidRPr="00BF039D">
        <w:rPr>
          <w:rFonts w:cs="Trebuchet MS"/>
          <w:color w:val="000000"/>
          <w:lang w:val="en-GB"/>
        </w:rPr>
        <w:lastRenderedPageBreak/>
        <w:t xml:space="preserve">- Establishment of joint information system </w:t>
      </w:r>
    </w:p>
    <w:p w:rsidR="00F051B2" w:rsidRPr="00BF039D" w:rsidRDefault="00F051B2" w:rsidP="00F051B2">
      <w:pPr>
        <w:pStyle w:val="Default"/>
        <w:jc w:val="both"/>
        <w:rPr>
          <w:rFonts w:asciiTheme="minorHAnsi" w:hAnsiTheme="minorHAnsi"/>
          <w:sz w:val="22"/>
          <w:szCs w:val="22"/>
          <w:lang w:val="en-GB"/>
        </w:rPr>
      </w:pPr>
      <w:r w:rsidRPr="00BF039D">
        <w:rPr>
          <w:rFonts w:asciiTheme="minorHAnsi" w:hAnsiTheme="minorHAnsi"/>
          <w:sz w:val="22"/>
          <w:szCs w:val="22"/>
          <w:lang w:val="en-GB"/>
        </w:rPr>
        <w:t xml:space="preserve">- Building physical base of equipment in response to emergency situations </w:t>
      </w:r>
    </w:p>
    <w:p w:rsidR="00373606" w:rsidRPr="00BF039D" w:rsidRDefault="00373606" w:rsidP="00F051B2">
      <w:pPr>
        <w:pStyle w:val="Default"/>
        <w:jc w:val="both"/>
        <w:rPr>
          <w:rFonts w:asciiTheme="minorHAnsi" w:hAnsiTheme="minorHAnsi"/>
          <w:sz w:val="22"/>
          <w:szCs w:val="22"/>
          <w:lang w:val="en-GB"/>
        </w:rPr>
      </w:pPr>
    </w:p>
    <w:tbl>
      <w:tblPr>
        <w:tblStyle w:val="a5"/>
        <w:tblW w:w="0" w:type="auto"/>
        <w:tblLook w:val="04A0" w:firstRow="1" w:lastRow="0" w:firstColumn="1" w:lastColumn="0" w:noHBand="0" w:noVBand="1"/>
      </w:tblPr>
      <w:tblGrid>
        <w:gridCol w:w="2130"/>
        <w:gridCol w:w="2130"/>
        <w:gridCol w:w="2130"/>
        <w:gridCol w:w="2130"/>
      </w:tblGrid>
      <w:tr w:rsidR="00373606" w:rsidRPr="002674AF" w:rsidTr="00B1394E">
        <w:tc>
          <w:tcPr>
            <w:tcW w:w="2130" w:type="dxa"/>
          </w:tcPr>
          <w:p w:rsidR="00373606" w:rsidRPr="00BF039D" w:rsidRDefault="00373606" w:rsidP="00B1394E">
            <w:pPr>
              <w:rPr>
                <w:b/>
                <w:lang w:val="en-GB"/>
              </w:rPr>
            </w:pPr>
            <w:r w:rsidRPr="00BF039D">
              <w:rPr>
                <w:b/>
                <w:lang w:val="en-GB"/>
              </w:rPr>
              <w:t>Specific activity /WP</w:t>
            </w:r>
          </w:p>
        </w:tc>
        <w:tc>
          <w:tcPr>
            <w:tcW w:w="2130" w:type="dxa"/>
          </w:tcPr>
          <w:p w:rsidR="00373606" w:rsidRPr="00BF039D" w:rsidRDefault="00373606" w:rsidP="00B1394E">
            <w:pPr>
              <w:rPr>
                <w:b/>
                <w:lang w:val="en-GB"/>
              </w:rPr>
            </w:pPr>
            <w:r w:rsidRPr="00BF039D">
              <w:rPr>
                <w:b/>
                <w:lang w:val="en-GB"/>
              </w:rPr>
              <w:t>Sub activities</w:t>
            </w:r>
          </w:p>
        </w:tc>
        <w:tc>
          <w:tcPr>
            <w:tcW w:w="2130" w:type="dxa"/>
          </w:tcPr>
          <w:p w:rsidR="00373606" w:rsidRPr="00BF039D" w:rsidRDefault="00373606" w:rsidP="00B1394E">
            <w:pPr>
              <w:rPr>
                <w:b/>
                <w:lang w:val="en-GB"/>
              </w:rPr>
            </w:pPr>
            <w:r w:rsidRPr="00BF039D">
              <w:rPr>
                <w:b/>
                <w:lang w:val="en-GB"/>
              </w:rPr>
              <w:t>Internal or external resources</w:t>
            </w:r>
          </w:p>
        </w:tc>
        <w:tc>
          <w:tcPr>
            <w:tcW w:w="2130" w:type="dxa"/>
          </w:tcPr>
          <w:p w:rsidR="00373606" w:rsidRPr="00BF039D" w:rsidRDefault="00373606" w:rsidP="00B1394E">
            <w:pPr>
              <w:rPr>
                <w:b/>
                <w:lang w:val="en-GB"/>
              </w:rPr>
            </w:pPr>
            <w:r w:rsidRPr="00BF039D">
              <w:rPr>
                <w:b/>
                <w:lang w:val="en-GB"/>
              </w:rPr>
              <w:t>External Services Plan</w:t>
            </w:r>
          </w:p>
        </w:tc>
      </w:tr>
      <w:tr w:rsidR="00373606" w:rsidRPr="007D2547" w:rsidTr="00B1394E">
        <w:tc>
          <w:tcPr>
            <w:tcW w:w="2130" w:type="dxa"/>
          </w:tcPr>
          <w:p w:rsidR="00373606" w:rsidRPr="00BF039D" w:rsidRDefault="00373606" w:rsidP="00B1394E">
            <w:pPr>
              <w:jc w:val="both"/>
              <w:rPr>
                <w:rFonts w:cs="Trebuchet MS"/>
                <w:color w:val="000000"/>
                <w:lang w:val="en-GB"/>
              </w:rPr>
            </w:pPr>
            <w:r w:rsidRPr="00BF039D">
              <w:rPr>
                <w:rFonts w:cs="Trebuchet MS"/>
                <w:color w:val="000000"/>
                <w:lang w:val="en-GB"/>
              </w:rPr>
              <w:t>Strengthening by purchase of vehicles and equipment</w:t>
            </w:r>
          </w:p>
        </w:tc>
        <w:tc>
          <w:tcPr>
            <w:tcW w:w="2130" w:type="dxa"/>
          </w:tcPr>
          <w:p w:rsidR="00373606" w:rsidRPr="00BF039D" w:rsidRDefault="00E2143A" w:rsidP="00B1394E">
            <w:pPr>
              <w:jc w:val="both"/>
              <w:rPr>
                <w:rFonts w:cs="Trebuchet MS"/>
                <w:color w:val="000000"/>
                <w:lang w:val="en-GB"/>
              </w:rPr>
            </w:pPr>
            <w:r w:rsidRPr="00BF039D">
              <w:rPr>
                <w:rFonts w:cs="Trebuchet MS"/>
                <w:color w:val="000000"/>
                <w:lang w:val="en-GB"/>
              </w:rPr>
              <w:t>Purchase of personal protection equipment</w:t>
            </w:r>
          </w:p>
          <w:p w:rsidR="00E2143A" w:rsidRPr="00BF039D" w:rsidRDefault="00E2143A" w:rsidP="00E2143A">
            <w:pPr>
              <w:jc w:val="both"/>
              <w:rPr>
                <w:rFonts w:cs="Trebuchet MS"/>
                <w:color w:val="000000"/>
                <w:lang w:val="en-GB"/>
              </w:rPr>
            </w:pPr>
            <w:r w:rsidRPr="00BF039D">
              <w:rPr>
                <w:rFonts w:cs="Trebuchet MS"/>
                <w:color w:val="000000"/>
                <w:lang w:val="en-GB"/>
              </w:rPr>
              <w:t>Purchase of specialist tools and equipment</w:t>
            </w:r>
          </w:p>
          <w:p w:rsidR="00E2143A" w:rsidRPr="00BF039D" w:rsidRDefault="00E2143A" w:rsidP="00E2143A">
            <w:pPr>
              <w:jc w:val="both"/>
              <w:rPr>
                <w:rFonts w:cs="Trebuchet MS"/>
                <w:color w:val="000000"/>
                <w:lang w:val="en-GB"/>
              </w:rPr>
            </w:pPr>
            <w:r w:rsidRPr="00BF039D">
              <w:rPr>
                <w:rFonts w:cs="Trebuchet MS"/>
                <w:color w:val="000000"/>
                <w:lang w:val="en-GB"/>
              </w:rPr>
              <w:t>Purchase of vehicles</w:t>
            </w:r>
          </w:p>
        </w:tc>
        <w:tc>
          <w:tcPr>
            <w:tcW w:w="2130" w:type="dxa"/>
          </w:tcPr>
          <w:p w:rsidR="00746FAC" w:rsidRPr="00BF039D" w:rsidRDefault="00746FAC" w:rsidP="00746FAC">
            <w:pPr>
              <w:jc w:val="both"/>
              <w:rPr>
                <w:rFonts w:cs="Trebuchet MS"/>
                <w:color w:val="000000"/>
                <w:lang w:val="en-GB"/>
              </w:rPr>
            </w:pPr>
            <w:r w:rsidRPr="00BF039D">
              <w:rPr>
                <w:rFonts w:cs="Trebuchet MS"/>
                <w:color w:val="000000"/>
                <w:lang w:val="en-GB"/>
              </w:rPr>
              <w:t>Tender for purchase of personal equipment</w:t>
            </w:r>
          </w:p>
          <w:p w:rsidR="00746FAC" w:rsidRPr="00BF039D" w:rsidRDefault="00746FAC" w:rsidP="00746FAC">
            <w:pPr>
              <w:jc w:val="both"/>
              <w:rPr>
                <w:rFonts w:cs="Trebuchet MS"/>
                <w:color w:val="000000"/>
                <w:lang w:val="en-GB"/>
              </w:rPr>
            </w:pPr>
            <w:r w:rsidRPr="00BF039D">
              <w:rPr>
                <w:rFonts w:cs="Trebuchet MS"/>
                <w:color w:val="000000"/>
                <w:lang w:val="en-GB"/>
              </w:rPr>
              <w:t>Tender for purchase of specialist tools</w:t>
            </w:r>
          </w:p>
          <w:p w:rsidR="00373606" w:rsidRPr="00BF039D" w:rsidRDefault="00746FAC" w:rsidP="00B1394E">
            <w:pPr>
              <w:jc w:val="both"/>
              <w:rPr>
                <w:rFonts w:cs="Trebuchet MS"/>
                <w:color w:val="000000"/>
                <w:lang w:val="en-GB"/>
              </w:rPr>
            </w:pPr>
            <w:r w:rsidRPr="00BF039D">
              <w:rPr>
                <w:rFonts w:cs="Trebuchet MS"/>
                <w:color w:val="000000"/>
                <w:lang w:val="en-GB"/>
              </w:rPr>
              <w:t>Tender for purchase of vehicles</w:t>
            </w:r>
          </w:p>
        </w:tc>
        <w:tc>
          <w:tcPr>
            <w:tcW w:w="2130" w:type="dxa"/>
          </w:tcPr>
          <w:p w:rsidR="00373606" w:rsidRPr="00BF039D" w:rsidRDefault="00C609E4" w:rsidP="00B1394E">
            <w:pPr>
              <w:jc w:val="both"/>
              <w:rPr>
                <w:rFonts w:cs="Trebuchet MS"/>
                <w:color w:val="000000"/>
                <w:lang w:val="en-GB"/>
              </w:rPr>
            </w:pPr>
            <w:r w:rsidRPr="00BF039D">
              <w:rPr>
                <w:rFonts w:cs="Trebuchet MS"/>
                <w:color w:val="000000"/>
                <w:lang w:val="en-GB"/>
              </w:rPr>
              <w:t>To be checked whether one or more tenders are to be published – in case when one supplier can provide all equipment, 1 lot.</w:t>
            </w:r>
          </w:p>
          <w:p w:rsidR="00C609E4" w:rsidRPr="00BF039D" w:rsidRDefault="00C609E4" w:rsidP="00B1394E">
            <w:pPr>
              <w:jc w:val="both"/>
              <w:rPr>
                <w:rFonts w:cs="Trebuchet MS"/>
                <w:color w:val="000000"/>
                <w:lang w:val="en-GB"/>
              </w:rPr>
            </w:pPr>
            <w:r w:rsidRPr="00BF039D">
              <w:rPr>
                <w:rFonts w:cs="Trebuchet MS"/>
                <w:color w:val="000000"/>
                <w:lang w:val="en-GB"/>
              </w:rPr>
              <w:t>On tender with several lots could also be published.</w:t>
            </w:r>
          </w:p>
        </w:tc>
      </w:tr>
      <w:tr w:rsidR="00373606" w:rsidRPr="007D2547" w:rsidTr="00B1394E">
        <w:tc>
          <w:tcPr>
            <w:tcW w:w="2130" w:type="dxa"/>
          </w:tcPr>
          <w:p w:rsidR="00373606" w:rsidRPr="00BF039D" w:rsidRDefault="00373606" w:rsidP="00B1394E">
            <w:pPr>
              <w:jc w:val="both"/>
              <w:rPr>
                <w:rFonts w:cs="Trebuchet MS"/>
                <w:color w:val="000000"/>
                <w:lang w:val="en-GB"/>
              </w:rPr>
            </w:pPr>
            <w:r w:rsidRPr="00BF039D">
              <w:rPr>
                <w:rFonts w:cs="Trebuchet MS"/>
                <w:color w:val="000000"/>
                <w:lang w:val="en-GB"/>
              </w:rPr>
              <w:t>Establishment of joint information system</w:t>
            </w:r>
          </w:p>
        </w:tc>
        <w:tc>
          <w:tcPr>
            <w:tcW w:w="2130" w:type="dxa"/>
          </w:tcPr>
          <w:p w:rsidR="00373606" w:rsidRPr="00BF039D" w:rsidRDefault="00E2143A" w:rsidP="00B1394E">
            <w:pPr>
              <w:jc w:val="both"/>
              <w:rPr>
                <w:rFonts w:cs="Trebuchet MS"/>
                <w:color w:val="000000"/>
                <w:lang w:val="en-GB"/>
              </w:rPr>
            </w:pPr>
            <w:r w:rsidRPr="00BF039D">
              <w:rPr>
                <w:rFonts w:cs="Trebuchet MS"/>
                <w:color w:val="000000"/>
                <w:lang w:val="en-GB"/>
              </w:rPr>
              <w:t>Purchase of computers and servers</w:t>
            </w:r>
          </w:p>
          <w:p w:rsidR="00E2143A" w:rsidRPr="00BF039D" w:rsidRDefault="00E2143A" w:rsidP="00B1394E">
            <w:pPr>
              <w:jc w:val="both"/>
              <w:rPr>
                <w:rFonts w:cs="Trebuchet MS"/>
                <w:color w:val="000000"/>
                <w:lang w:val="en-GB"/>
              </w:rPr>
            </w:pPr>
            <w:r w:rsidRPr="00BF039D">
              <w:rPr>
                <w:rFonts w:cs="Trebuchet MS"/>
                <w:color w:val="000000"/>
                <w:lang w:val="en-GB"/>
              </w:rPr>
              <w:t>Purchase of software</w:t>
            </w:r>
          </w:p>
          <w:p w:rsidR="00E2143A" w:rsidRPr="00BF039D" w:rsidRDefault="00E2143A" w:rsidP="00B1394E">
            <w:pPr>
              <w:jc w:val="both"/>
              <w:rPr>
                <w:rFonts w:cs="Trebuchet MS"/>
                <w:color w:val="000000"/>
                <w:lang w:val="en-GB"/>
              </w:rPr>
            </w:pPr>
            <w:r w:rsidRPr="00BF039D">
              <w:rPr>
                <w:rFonts w:cs="Trebuchet MS"/>
                <w:color w:val="000000"/>
                <w:lang w:val="en-GB"/>
              </w:rPr>
              <w:t>Connecting computers into network</w:t>
            </w:r>
          </w:p>
          <w:p w:rsidR="00E2143A" w:rsidRPr="00BF039D" w:rsidRDefault="00E2143A" w:rsidP="00B1394E">
            <w:pPr>
              <w:jc w:val="both"/>
              <w:rPr>
                <w:rFonts w:cs="Trebuchet MS"/>
                <w:color w:val="000000"/>
                <w:lang w:val="en-GB"/>
              </w:rPr>
            </w:pPr>
            <w:r w:rsidRPr="00BF039D">
              <w:rPr>
                <w:rFonts w:cs="Trebuchet MS"/>
                <w:color w:val="000000"/>
                <w:lang w:val="en-GB"/>
              </w:rPr>
              <w:t>Training of information operators</w:t>
            </w:r>
          </w:p>
        </w:tc>
        <w:tc>
          <w:tcPr>
            <w:tcW w:w="2130" w:type="dxa"/>
          </w:tcPr>
          <w:p w:rsidR="00373606" w:rsidRPr="00BF039D" w:rsidRDefault="00361F83" w:rsidP="00B1394E">
            <w:pPr>
              <w:jc w:val="both"/>
              <w:rPr>
                <w:rFonts w:cs="Trebuchet MS"/>
                <w:color w:val="000000"/>
                <w:lang w:val="en-GB"/>
              </w:rPr>
            </w:pPr>
            <w:r w:rsidRPr="00BF039D">
              <w:rPr>
                <w:rFonts w:cs="Trebuchet MS"/>
                <w:color w:val="000000"/>
                <w:lang w:val="en-GB"/>
              </w:rPr>
              <w:t>Tender for purchase of computers and equipment</w:t>
            </w:r>
          </w:p>
          <w:p w:rsidR="00361F83" w:rsidRPr="00BF039D" w:rsidRDefault="00361F83" w:rsidP="00B1394E">
            <w:pPr>
              <w:jc w:val="both"/>
              <w:rPr>
                <w:rFonts w:cs="Trebuchet MS"/>
                <w:color w:val="000000"/>
                <w:lang w:val="en-GB"/>
              </w:rPr>
            </w:pPr>
            <w:r w:rsidRPr="00BF039D">
              <w:rPr>
                <w:rFonts w:cs="Trebuchet MS"/>
                <w:color w:val="000000"/>
                <w:lang w:val="en-GB"/>
              </w:rPr>
              <w:t>Tender for purchase of software</w:t>
            </w:r>
          </w:p>
          <w:p w:rsidR="00361F83" w:rsidRPr="00BF039D" w:rsidRDefault="00361F83" w:rsidP="00B1394E">
            <w:pPr>
              <w:jc w:val="both"/>
              <w:rPr>
                <w:rFonts w:cs="Trebuchet MS"/>
                <w:color w:val="000000"/>
                <w:lang w:val="en-GB"/>
              </w:rPr>
            </w:pPr>
            <w:r w:rsidRPr="00BF039D">
              <w:rPr>
                <w:rFonts w:cs="Trebuchet MS"/>
                <w:color w:val="000000"/>
                <w:lang w:val="en-GB"/>
              </w:rPr>
              <w:t>Installation to be included in the supply tender</w:t>
            </w:r>
          </w:p>
          <w:p w:rsidR="00361F83" w:rsidRPr="00BF039D" w:rsidRDefault="00361F83" w:rsidP="00B1394E">
            <w:pPr>
              <w:jc w:val="both"/>
              <w:rPr>
                <w:rFonts w:cs="Trebuchet MS"/>
                <w:color w:val="000000"/>
                <w:lang w:val="en-GB"/>
              </w:rPr>
            </w:pPr>
            <w:r w:rsidRPr="00BF039D">
              <w:rPr>
                <w:rFonts w:cs="Trebuchet MS"/>
                <w:color w:val="000000"/>
                <w:lang w:val="en-GB"/>
              </w:rPr>
              <w:t>Training to be included in the supply tender</w:t>
            </w:r>
          </w:p>
          <w:p w:rsidR="00361F83" w:rsidRPr="00BF039D" w:rsidRDefault="00361F83" w:rsidP="00B1394E">
            <w:pPr>
              <w:jc w:val="both"/>
              <w:rPr>
                <w:rFonts w:cs="Trebuchet MS"/>
                <w:color w:val="000000"/>
                <w:lang w:val="en-GB"/>
              </w:rPr>
            </w:pPr>
          </w:p>
        </w:tc>
        <w:tc>
          <w:tcPr>
            <w:tcW w:w="2130" w:type="dxa"/>
          </w:tcPr>
          <w:p w:rsidR="00DC5B43" w:rsidRPr="00BF039D" w:rsidRDefault="00DC5B43" w:rsidP="00DC5B43">
            <w:pPr>
              <w:jc w:val="both"/>
              <w:rPr>
                <w:rFonts w:cs="Trebuchet MS"/>
                <w:color w:val="000000"/>
                <w:lang w:val="en-GB"/>
              </w:rPr>
            </w:pPr>
            <w:r w:rsidRPr="00BF039D">
              <w:rPr>
                <w:rFonts w:cs="Trebuchet MS"/>
                <w:color w:val="000000"/>
                <w:lang w:val="en-GB"/>
              </w:rPr>
              <w:t>It is assumed that one tenderer can deliver computers servers and software – 1 tender, 1 lot</w:t>
            </w:r>
          </w:p>
          <w:p w:rsidR="00DC5B43" w:rsidRPr="00BF039D" w:rsidRDefault="00DC5B43" w:rsidP="00DC5B43">
            <w:pPr>
              <w:jc w:val="both"/>
              <w:rPr>
                <w:rFonts w:cs="Trebuchet MS"/>
                <w:color w:val="000000"/>
                <w:lang w:val="en-GB"/>
              </w:rPr>
            </w:pPr>
            <w:r w:rsidRPr="00BF039D">
              <w:rPr>
                <w:rFonts w:cs="Trebuchet MS"/>
                <w:color w:val="000000"/>
                <w:lang w:val="en-GB"/>
              </w:rPr>
              <w:t>The installation and supply can be included in the supply tender – mixed contract</w:t>
            </w:r>
          </w:p>
          <w:p w:rsidR="00373606" w:rsidRPr="00BF039D" w:rsidRDefault="00373606" w:rsidP="00B1394E">
            <w:pPr>
              <w:jc w:val="both"/>
              <w:rPr>
                <w:rFonts w:cs="Trebuchet MS"/>
                <w:color w:val="000000"/>
                <w:lang w:val="en-GB"/>
              </w:rPr>
            </w:pPr>
          </w:p>
        </w:tc>
      </w:tr>
      <w:tr w:rsidR="00373606" w:rsidRPr="007D2547" w:rsidTr="00B1394E">
        <w:tc>
          <w:tcPr>
            <w:tcW w:w="2130" w:type="dxa"/>
          </w:tcPr>
          <w:p w:rsidR="00373606" w:rsidRPr="00BF039D" w:rsidRDefault="00373606" w:rsidP="00B1394E">
            <w:pPr>
              <w:jc w:val="both"/>
              <w:rPr>
                <w:rFonts w:cs="Trebuchet MS"/>
                <w:color w:val="000000"/>
                <w:lang w:val="en-GB"/>
              </w:rPr>
            </w:pPr>
            <w:r w:rsidRPr="00BF039D">
              <w:rPr>
                <w:rFonts w:cs="Trebuchet MS"/>
                <w:color w:val="000000"/>
                <w:lang w:val="en-GB"/>
              </w:rPr>
              <w:t>Building physical base of equipment for emergency situation</w:t>
            </w:r>
          </w:p>
        </w:tc>
        <w:tc>
          <w:tcPr>
            <w:tcW w:w="2130" w:type="dxa"/>
          </w:tcPr>
          <w:p w:rsidR="00373606" w:rsidRPr="00BF039D" w:rsidRDefault="00E2143A" w:rsidP="00B1394E">
            <w:pPr>
              <w:jc w:val="both"/>
              <w:rPr>
                <w:rFonts w:cs="Trebuchet MS"/>
                <w:color w:val="000000"/>
                <w:lang w:val="en-GB"/>
              </w:rPr>
            </w:pPr>
            <w:r w:rsidRPr="00BF039D">
              <w:rPr>
                <w:rFonts w:cs="Trebuchet MS"/>
                <w:color w:val="000000"/>
                <w:lang w:val="en-GB"/>
              </w:rPr>
              <w:t>Purchase of first aid kits and medical equipment</w:t>
            </w:r>
          </w:p>
          <w:p w:rsidR="00E2143A" w:rsidRPr="00BF039D" w:rsidRDefault="00E2143A" w:rsidP="00B1394E">
            <w:pPr>
              <w:jc w:val="both"/>
              <w:rPr>
                <w:rFonts w:cs="Trebuchet MS"/>
                <w:color w:val="000000"/>
                <w:lang w:val="en-GB"/>
              </w:rPr>
            </w:pPr>
            <w:r w:rsidRPr="00BF039D">
              <w:rPr>
                <w:rFonts w:cs="Trebuchet MS"/>
                <w:color w:val="000000"/>
                <w:lang w:val="en-GB"/>
              </w:rPr>
              <w:t>Purchase of mobile tents, generator and beds</w:t>
            </w:r>
          </w:p>
          <w:p w:rsidR="00E2143A" w:rsidRPr="00BF039D" w:rsidRDefault="00E2143A" w:rsidP="00B1394E">
            <w:pPr>
              <w:jc w:val="both"/>
              <w:rPr>
                <w:rFonts w:cs="Trebuchet MS"/>
                <w:color w:val="000000"/>
                <w:lang w:val="en-GB"/>
              </w:rPr>
            </w:pPr>
            <w:r w:rsidRPr="00BF039D">
              <w:rPr>
                <w:rFonts w:cs="Trebuchet MS"/>
                <w:color w:val="000000"/>
                <w:lang w:val="en-GB"/>
              </w:rPr>
              <w:t>Purchase of mobile kitchen</w:t>
            </w:r>
          </w:p>
        </w:tc>
        <w:tc>
          <w:tcPr>
            <w:tcW w:w="2130" w:type="dxa"/>
          </w:tcPr>
          <w:p w:rsidR="00373606" w:rsidRPr="00BF039D" w:rsidRDefault="00B328F9" w:rsidP="00B1394E">
            <w:pPr>
              <w:jc w:val="both"/>
              <w:rPr>
                <w:rFonts w:cs="Trebuchet MS"/>
                <w:color w:val="000000"/>
                <w:lang w:val="en-GB"/>
              </w:rPr>
            </w:pPr>
            <w:r w:rsidRPr="00BF039D">
              <w:rPr>
                <w:rFonts w:cs="Trebuchet MS"/>
                <w:color w:val="000000"/>
                <w:lang w:val="en-GB"/>
              </w:rPr>
              <w:t>Tender for purchase of medical equipment</w:t>
            </w:r>
          </w:p>
          <w:p w:rsidR="00B328F9" w:rsidRPr="00BF039D" w:rsidRDefault="00B328F9" w:rsidP="00B328F9">
            <w:pPr>
              <w:jc w:val="both"/>
              <w:rPr>
                <w:rFonts w:cs="Trebuchet MS"/>
                <w:color w:val="000000"/>
                <w:lang w:val="en-GB"/>
              </w:rPr>
            </w:pPr>
            <w:r w:rsidRPr="00BF039D">
              <w:rPr>
                <w:rFonts w:cs="Trebuchet MS"/>
                <w:color w:val="000000"/>
                <w:lang w:val="en-GB"/>
              </w:rPr>
              <w:t>Tender for purchase of mobile tents, generator and beds</w:t>
            </w:r>
          </w:p>
          <w:p w:rsidR="00B328F9" w:rsidRPr="00BF039D" w:rsidRDefault="00B328F9" w:rsidP="00B1394E">
            <w:pPr>
              <w:jc w:val="both"/>
              <w:rPr>
                <w:rFonts w:cs="Trebuchet MS"/>
                <w:color w:val="000000"/>
                <w:lang w:val="en-GB"/>
              </w:rPr>
            </w:pPr>
            <w:r w:rsidRPr="00BF039D">
              <w:rPr>
                <w:rFonts w:cs="Trebuchet MS"/>
                <w:color w:val="000000"/>
                <w:lang w:val="en-GB"/>
              </w:rPr>
              <w:t>Tender for purchase of mobile kitchen</w:t>
            </w:r>
          </w:p>
        </w:tc>
        <w:tc>
          <w:tcPr>
            <w:tcW w:w="2130" w:type="dxa"/>
          </w:tcPr>
          <w:p w:rsidR="00373606" w:rsidRPr="00BF039D" w:rsidRDefault="00B328F9" w:rsidP="00B1394E">
            <w:pPr>
              <w:jc w:val="both"/>
              <w:rPr>
                <w:rFonts w:cs="Trebuchet MS"/>
                <w:color w:val="000000"/>
                <w:lang w:val="en-GB"/>
              </w:rPr>
            </w:pPr>
            <w:r w:rsidRPr="00BF039D">
              <w:rPr>
                <w:rFonts w:cs="Trebuchet MS"/>
                <w:color w:val="000000"/>
                <w:lang w:val="en-GB"/>
              </w:rPr>
              <w:t xml:space="preserve"> Assumed that the first aid and medical would be a separate tender or separate lot in one tender</w:t>
            </w:r>
          </w:p>
          <w:p w:rsidR="00B328F9" w:rsidRPr="00BF039D" w:rsidRDefault="00B328F9" w:rsidP="00B1394E">
            <w:pPr>
              <w:jc w:val="both"/>
              <w:rPr>
                <w:rFonts w:cs="Trebuchet MS"/>
                <w:color w:val="000000"/>
                <w:lang w:val="en-GB"/>
              </w:rPr>
            </w:pPr>
            <w:r w:rsidRPr="00BF039D">
              <w:rPr>
                <w:rFonts w:cs="Trebuchet MS"/>
                <w:color w:val="000000"/>
                <w:lang w:val="en-GB"/>
              </w:rPr>
              <w:t>It is assumed that one supplier can provide tents, generator, beds and mobile kitchen to be checked</w:t>
            </w:r>
          </w:p>
        </w:tc>
      </w:tr>
    </w:tbl>
    <w:p w:rsidR="00373606" w:rsidRPr="00BF039D" w:rsidRDefault="00373606" w:rsidP="00F051B2">
      <w:pPr>
        <w:pStyle w:val="Default"/>
        <w:jc w:val="both"/>
        <w:rPr>
          <w:rFonts w:asciiTheme="minorHAnsi" w:hAnsiTheme="minorHAnsi"/>
          <w:sz w:val="22"/>
          <w:szCs w:val="22"/>
          <w:lang w:val="en-GB"/>
        </w:rPr>
      </w:pPr>
    </w:p>
    <w:p w:rsidR="00465127" w:rsidRPr="00BF039D" w:rsidRDefault="00465127" w:rsidP="00D40A95">
      <w:pPr>
        <w:pStyle w:val="a6"/>
        <w:numPr>
          <w:ilvl w:val="1"/>
          <w:numId w:val="3"/>
        </w:numPr>
        <w:autoSpaceDE w:val="0"/>
        <w:autoSpaceDN w:val="0"/>
        <w:adjustRightInd w:val="0"/>
        <w:spacing w:after="0" w:line="240" w:lineRule="auto"/>
        <w:rPr>
          <w:rFonts w:cs="Trebuchet MS"/>
          <w:b/>
          <w:color w:val="000000"/>
          <w:lang w:val="en-GB"/>
        </w:rPr>
      </w:pPr>
      <w:r w:rsidRPr="00BF039D">
        <w:rPr>
          <w:rFonts w:cs="Trebuchet MS"/>
          <w:b/>
          <w:color w:val="000000"/>
          <w:lang w:val="en-GB"/>
        </w:rPr>
        <w:t xml:space="preserve">Establishing mobile environmental supervisory unit </w:t>
      </w:r>
    </w:p>
    <w:p w:rsidR="00465127" w:rsidRPr="00BF039D" w:rsidRDefault="00465127" w:rsidP="00465127">
      <w:pPr>
        <w:autoSpaceDE w:val="0"/>
        <w:autoSpaceDN w:val="0"/>
        <w:adjustRightInd w:val="0"/>
        <w:spacing w:after="0" w:line="240" w:lineRule="auto"/>
        <w:rPr>
          <w:rFonts w:cs="Trebuchet MS"/>
          <w:color w:val="000000"/>
          <w:lang w:val="en-GB"/>
        </w:rPr>
      </w:pPr>
    </w:p>
    <w:p w:rsidR="00465127" w:rsidRPr="00BF039D" w:rsidRDefault="00465127" w:rsidP="00465127">
      <w:pPr>
        <w:autoSpaceDE w:val="0"/>
        <w:autoSpaceDN w:val="0"/>
        <w:adjustRightInd w:val="0"/>
        <w:spacing w:after="0" w:line="240" w:lineRule="auto"/>
        <w:rPr>
          <w:rFonts w:cs="Trebuchet MS"/>
          <w:color w:val="000000"/>
          <w:lang w:val="en-GB"/>
        </w:rPr>
      </w:pPr>
      <w:r w:rsidRPr="00BF039D">
        <w:rPr>
          <w:rFonts w:cs="Trebuchet MS"/>
          <w:color w:val="000000"/>
          <w:lang w:val="en-GB"/>
        </w:rPr>
        <w:t xml:space="preserve">The objective of the project is improvement of sustainable environment planning in the cross-border region. The project will above all focus on checking the quality of water flows in the cross-border region and impact of agriculture and waste disposal on water resources. The project activities among other include the following: </w:t>
      </w:r>
    </w:p>
    <w:p w:rsidR="00D40A95" w:rsidRPr="00BF039D" w:rsidRDefault="00D40A95" w:rsidP="00465127">
      <w:pPr>
        <w:autoSpaceDE w:val="0"/>
        <w:autoSpaceDN w:val="0"/>
        <w:adjustRightInd w:val="0"/>
        <w:spacing w:after="0" w:line="240" w:lineRule="auto"/>
        <w:rPr>
          <w:rFonts w:cs="Trebuchet MS"/>
          <w:color w:val="000000"/>
          <w:lang w:val="en-GB"/>
        </w:rPr>
      </w:pPr>
    </w:p>
    <w:p w:rsidR="00465127" w:rsidRPr="00BF039D" w:rsidRDefault="00465127" w:rsidP="00465127">
      <w:pPr>
        <w:autoSpaceDE w:val="0"/>
        <w:autoSpaceDN w:val="0"/>
        <w:adjustRightInd w:val="0"/>
        <w:spacing w:after="0" w:line="240" w:lineRule="auto"/>
        <w:rPr>
          <w:rFonts w:cs="Trebuchet MS"/>
          <w:color w:val="000000"/>
          <w:lang w:val="en-GB"/>
        </w:rPr>
      </w:pPr>
      <w:r w:rsidRPr="00BF039D">
        <w:rPr>
          <w:rFonts w:cs="Trebuchet MS"/>
          <w:color w:val="000000"/>
          <w:lang w:val="en-GB"/>
        </w:rPr>
        <w:t xml:space="preserve">- Establishment of mobile laboratory </w:t>
      </w:r>
    </w:p>
    <w:p w:rsidR="00465127" w:rsidRPr="00BF039D" w:rsidRDefault="00465127" w:rsidP="00465127">
      <w:pPr>
        <w:autoSpaceDE w:val="0"/>
        <w:autoSpaceDN w:val="0"/>
        <w:adjustRightInd w:val="0"/>
        <w:spacing w:after="0" w:line="240" w:lineRule="auto"/>
        <w:rPr>
          <w:rFonts w:cs="Trebuchet MS"/>
          <w:color w:val="000000"/>
          <w:lang w:val="en-GB"/>
        </w:rPr>
      </w:pPr>
      <w:r w:rsidRPr="00BF039D">
        <w:rPr>
          <w:rFonts w:cs="Trebuchet MS"/>
          <w:color w:val="000000"/>
          <w:lang w:val="en-GB"/>
        </w:rPr>
        <w:t xml:space="preserve">- Regular collection and analysis of samples </w:t>
      </w:r>
    </w:p>
    <w:p w:rsidR="00465127" w:rsidRPr="00BF039D" w:rsidRDefault="00465127" w:rsidP="00465127">
      <w:pPr>
        <w:pStyle w:val="Default"/>
        <w:rPr>
          <w:rFonts w:asciiTheme="minorHAnsi" w:hAnsiTheme="minorHAnsi"/>
          <w:sz w:val="22"/>
          <w:szCs w:val="22"/>
          <w:lang w:val="en-GB"/>
        </w:rPr>
      </w:pPr>
      <w:r w:rsidRPr="00BF039D">
        <w:rPr>
          <w:rFonts w:asciiTheme="minorHAnsi" w:hAnsiTheme="minorHAnsi"/>
          <w:sz w:val="22"/>
          <w:szCs w:val="22"/>
          <w:lang w:val="en-GB"/>
        </w:rPr>
        <w:lastRenderedPageBreak/>
        <w:t xml:space="preserve">- Establishment and maintenance of database of water markers </w:t>
      </w:r>
    </w:p>
    <w:p w:rsidR="003C25D2" w:rsidRPr="00BF039D" w:rsidRDefault="003C25D2" w:rsidP="00465127">
      <w:pPr>
        <w:pStyle w:val="Default"/>
        <w:rPr>
          <w:rFonts w:asciiTheme="minorHAnsi" w:hAnsiTheme="minorHAnsi"/>
          <w:sz w:val="22"/>
          <w:szCs w:val="22"/>
          <w:lang w:val="en-GB"/>
        </w:rPr>
      </w:pPr>
    </w:p>
    <w:p w:rsidR="003C25D2" w:rsidRPr="00BF039D" w:rsidRDefault="003C25D2" w:rsidP="00465127">
      <w:pPr>
        <w:pStyle w:val="Default"/>
        <w:rPr>
          <w:rFonts w:asciiTheme="minorHAnsi" w:hAnsiTheme="minorHAnsi"/>
          <w:sz w:val="22"/>
          <w:szCs w:val="22"/>
          <w:lang w:val="en-GB"/>
        </w:rPr>
      </w:pPr>
    </w:p>
    <w:tbl>
      <w:tblPr>
        <w:tblStyle w:val="a5"/>
        <w:tblW w:w="0" w:type="auto"/>
        <w:tblLook w:val="04A0" w:firstRow="1" w:lastRow="0" w:firstColumn="1" w:lastColumn="0" w:noHBand="0" w:noVBand="1"/>
      </w:tblPr>
      <w:tblGrid>
        <w:gridCol w:w="2130"/>
        <w:gridCol w:w="2130"/>
        <w:gridCol w:w="2130"/>
        <w:gridCol w:w="2130"/>
      </w:tblGrid>
      <w:tr w:rsidR="003C25D2" w:rsidRPr="002674AF" w:rsidTr="00B1394E">
        <w:tc>
          <w:tcPr>
            <w:tcW w:w="2130" w:type="dxa"/>
          </w:tcPr>
          <w:p w:rsidR="003C25D2" w:rsidRPr="00BF039D" w:rsidRDefault="003C25D2" w:rsidP="00B1394E">
            <w:pPr>
              <w:rPr>
                <w:b/>
                <w:lang w:val="en-GB"/>
              </w:rPr>
            </w:pPr>
            <w:r w:rsidRPr="00BF039D">
              <w:rPr>
                <w:b/>
                <w:lang w:val="en-GB"/>
              </w:rPr>
              <w:t>Specific activity /WP</w:t>
            </w:r>
          </w:p>
        </w:tc>
        <w:tc>
          <w:tcPr>
            <w:tcW w:w="2130" w:type="dxa"/>
          </w:tcPr>
          <w:p w:rsidR="003C25D2" w:rsidRPr="00BF039D" w:rsidRDefault="003C25D2" w:rsidP="00B1394E">
            <w:pPr>
              <w:rPr>
                <w:b/>
                <w:lang w:val="en-GB"/>
              </w:rPr>
            </w:pPr>
            <w:r w:rsidRPr="00BF039D">
              <w:rPr>
                <w:b/>
                <w:lang w:val="en-GB"/>
              </w:rPr>
              <w:t>Sub activities</w:t>
            </w:r>
          </w:p>
        </w:tc>
        <w:tc>
          <w:tcPr>
            <w:tcW w:w="2130" w:type="dxa"/>
          </w:tcPr>
          <w:p w:rsidR="003C25D2" w:rsidRPr="00BF039D" w:rsidRDefault="003C25D2" w:rsidP="00B1394E">
            <w:pPr>
              <w:rPr>
                <w:b/>
                <w:lang w:val="en-GB"/>
              </w:rPr>
            </w:pPr>
            <w:r w:rsidRPr="00BF039D">
              <w:rPr>
                <w:b/>
                <w:lang w:val="en-GB"/>
              </w:rPr>
              <w:t>Internal or external resources</w:t>
            </w:r>
          </w:p>
        </w:tc>
        <w:tc>
          <w:tcPr>
            <w:tcW w:w="2130" w:type="dxa"/>
          </w:tcPr>
          <w:p w:rsidR="003C25D2" w:rsidRPr="00BF039D" w:rsidRDefault="003C25D2" w:rsidP="00B1394E">
            <w:pPr>
              <w:rPr>
                <w:b/>
                <w:lang w:val="en-GB"/>
              </w:rPr>
            </w:pPr>
            <w:r w:rsidRPr="00BF039D">
              <w:rPr>
                <w:b/>
                <w:lang w:val="en-GB"/>
              </w:rPr>
              <w:t>External Services Plan</w:t>
            </w:r>
          </w:p>
        </w:tc>
      </w:tr>
      <w:tr w:rsidR="003C25D2" w:rsidRPr="002674AF" w:rsidTr="00B1394E">
        <w:tc>
          <w:tcPr>
            <w:tcW w:w="2130" w:type="dxa"/>
          </w:tcPr>
          <w:p w:rsidR="003C25D2" w:rsidRPr="00BF039D" w:rsidRDefault="003C25D2" w:rsidP="00B1394E">
            <w:pPr>
              <w:rPr>
                <w:lang w:val="en-GB"/>
              </w:rPr>
            </w:pPr>
            <w:r w:rsidRPr="00BF039D">
              <w:rPr>
                <w:lang w:val="en-GB"/>
              </w:rPr>
              <w:t xml:space="preserve">Establishment of mobile laboratory </w:t>
            </w:r>
          </w:p>
        </w:tc>
        <w:tc>
          <w:tcPr>
            <w:tcW w:w="2130" w:type="dxa"/>
          </w:tcPr>
          <w:p w:rsidR="003C25D2" w:rsidRPr="00BF039D" w:rsidRDefault="003C25D2" w:rsidP="003C25D2">
            <w:pPr>
              <w:numPr>
                <w:ilvl w:val="0"/>
                <w:numId w:val="9"/>
              </w:numPr>
              <w:suppressAutoHyphens/>
              <w:ind w:left="0" w:firstLine="0"/>
              <w:rPr>
                <w:lang w:val="en-GB"/>
              </w:rPr>
            </w:pPr>
            <w:r w:rsidRPr="002674AF">
              <w:rPr>
                <w:lang w:val="en-GB"/>
              </w:rPr>
              <w:t>Purchase of personal protection equipment</w:t>
            </w:r>
          </w:p>
          <w:p w:rsidR="003C25D2" w:rsidRPr="00BF039D" w:rsidRDefault="003C25D2" w:rsidP="003C25D2">
            <w:pPr>
              <w:numPr>
                <w:ilvl w:val="0"/>
                <w:numId w:val="9"/>
              </w:numPr>
              <w:suppressAutoHyphens/>
              <w:ind w:left="0" w:firstLine="0"/>
              <w:rPr>
                <w:lang w:val="en-GB"/>
              </w:rPr>
            </w:pPr>
            <w:r w:rsidRPr="002674AF">
              <w:rPr>
                <w:lang w:val="en-GB"/>
              </w:rPr>
              <w:t>Purchase of specialist tools and equipment</w:t>
            </w:r>
          </w:p>
          <w:p w:rsidR="003C25D2" w:rsidRPr="00BF039D" w:rsidRDefault="003C25D2" w:rsidP="003C25D2">
            <w:pPr>
              <w:numPr>
                <w:ilvl w:val="0"/>
                <w:numId w:val="9"/>
              </w:numPr>
              <w:tabs>
                <w:tab w:val="left" w:pos="709"/>
              </w:tabs>
              <w:suppressAutoHyphens/>
              <w:ind w:left="0" w:firstLine="0"/>
              <w:rPr>
                <w:lang w:val="en-GB"/>
              </w:rPr>
            </w:pPr>
            <w:r w:rsidRPr="002674AF">
              <w:rPr>
                <w:lang w:val="en-GB"/>
              </w:rPr>
              <w:t>Purchase of vehicles</w:t>
            </w:r>
          </w:p>
          <w:p w:rsidR="003C25D2" w:rsidRPr="00BF039D" w:rsidRDefault="003C25D2" w:rsidP="00B1394E">
            <w:pPr>
              <w:jc w:val="both"/>
              <w:rPr>
                <w:rFonts w:cs="Trebuchet MS"/>
                <w:color w:val="000000"/>
                <w:lang w:val="en-GB"/>
              </w:rPr>
            </w:pPr>
          </w:p>
        </w:tc>
        <w:tc>
          <w:tcPr>
            <w:tcW w:w="2130" w:type="dxa"/>
          </w:tcPr>
          <w:p w:rsidR="003C25D2" w:rsidRPr="002674AF" w:rsidRDefault="003C25D2" w:rsidP="003C25D2">
            <w:pPr>
              <w:numPr>
                <w:ilvl w:val="0"/>
                <w:numId w:val="9"/>
              </w:numPr>
              <w:suppressAutoHyphens/>
              <w:ind w:left="108" w:hanging="141"/>
              <w:rPr>
                <w:lang w:val="en-GB"/>
              </w:rPr>
            </w:pPr>
            <w:r w:rsidRPr="002674AF">
              <w:rPr>
                <w:lang w:val="en-GB"/>
              </w:rPr>
              <w:t>Tender for purchase of personal equipment</w:t>
            </w:r>
          </w:p>
          <w:p w:rsidR="003C25D2" w:rsidRPr="00BF3F44" w:rsidRDefault="003C25D2" w:rsidP="003C25D2">
            <w:pPr>
              <w:numPr>
                <w:ilvl w:val="0"/>
                <w:numId w:val="9"/>
              </w:numPr>
              <w:suppressAutoHyphens/>
              <w:ind w:left="108" w:hanging="141"/>
              <w:rPr>
                <w:lang w:val="en-GB"/>
              </w:rPr>
            </w:pPr>
            <w:r w:rsidRPr="00BF3F44">
              <w:rPr>
                <w:lang w:val="en-GB"/>
              </w:rPr>
              <w:t>Tender for purchase of specialist tools</w:t>
            </w:r>
          </w:p>
          <w:p w:rsidR="003C25D2" w:rsidRPr="00BF039D" w:rsidRDefault="003C25D2" w:rsidP="003C25D2">
            <w:pPr>
              <w:suppressAutoHyphens/>
              <w:rPr>
                <w:lang w:val="en-GB"/>
              </w:rPr>
            </w:pPr>
            <w:r w:rsidRPr="002674AF">
              <w:rPr>
                <w:lang w:val="en-GB"/>
              </w:rPr>
              <w:t xml:space="preserve">  Tender for purchase of vehicles</w:t>
            </w:r>
          </w:p>
          <w:p w:rsidR="003C25D2" w:rsidRPr="00BF039D" w:rsidRDefault="003C25D2" w:rsidP="003C25D2">
            <w:pPr>
              <w:suppressAutoHyphens/>
              <w:ind w:left="720"/>
              <w:rPr>
                <w:lang w:val="en-GB"/>
              </w:rPr>
            </w:pPr>
          </w:p>
          <w:p w:rsidR="003C25D2" w:rsidRPr="00BF039D" w:rsidRDefault="003C25D2" w:rsidP="00B1394E">
            <w:pPr>
              <w:jc w:val="both"/>
              <w:rPr>
                <w:rFonts w:cs="Trebuchet MS"/>
                <w:color w:val="000000"/>
                <w:lang w:val="en-GB"/>
              </w:rPr>
            </w:pPr>
          </w:p>
        </w:tc>
        <w:tc>
          <w:tcPr>
            <w:tcW w:w="2130" w:type="dxa"/>
          </w:tcPr>
          <w:p w:rsidR="003C25D2" w:rsidRPr="00BF039D" w:rsidRDefault="003C25D2" w:rsidP="003C25D2">
            <w:pPr>
              <w:pStyle w:val="a6"/>
              <w:numPr>
                <w:ilvl w:val="0"/>
                <w:numId w:val="10"/>
              </w:numPr>
              <w:suppressAutoHyphens/>
              <w:ind w:left="131" w:firstLine="0"/>
              <w:jc w:val="both"/>
              <w:rPr>
                <w:lang w:val="en-GB"/>
              </w:rPr>
            </w:pPr>
            <w:r w:rsidRPr="002674AF">
              <w:rPr>
                <w:lang w:val="en-GB"/>
              </w:rPr>
              <w:t>To be checked whether one or more tenders are to be published – i</w:t>
            </w:r>
            <w:r w:rsidRPr="00BF3F44">
              <w:rPr>
                <w:lang w:val="en-GB"/>
              </w:rPr>
              <w:t>n case when one supplier can provide all equipment, one tender, 1 lot. One tender with several lots could also be published.</w:t>
            </w:r>
          </w:p>
          <w:p w:rsidR="003C25D2" w:rsidRPr="00BF039D" w:rsidRDefault="003C25D2" w:rsidP="003C25D2">
            <w:pPr>
              <w:ind w:left="131"/>
              <w:jc w:val="both"/>
              <w:rPr>
                <w:rFonts w:cs="Trebuchet MS"/>
                <w:color w:val="000000"/>
                <w:lang w:val="en-GB"/>
              </w:rPr>
            </w:pPr>
          </w:p>
        </w:tc>
      </w:tr>
      <w:tr w:rsidR="003C25D2" w:rsidRPr="007D2547" w:rsidTr="00B1394E">
        <w:tc>
          <w:tcPr>
            <w:tcW w:w="2130" w:type="dxa"/>
          </w:tcPr>
          <w:p w:rsidR="003C25D2" w:rsidRPr="00BF039D" w:rsidRDefault="003C25D2" w:rsidP="00B1394E">
            <w:pPr>
              <w:rPr>
                <w:lang w:val="en-GB"/>
              </w:rPr>
            </w:pPr>
            <w:r w:rsidRPr="00BF039D">
              <w:rPr>
                <w:lang w:val="en-GB"/>
              </w:rPr>
              <w:t xml:space="preserve">Regular collection and analysis of samples </w:t>
            </w:r>
          </w:p>
        </w:tc>
        <w:tc>
          <w:tcPr>
            <w:tcW w:w="2130" w:type="dxa"/>
          </w:tcPr>
          <w:p w:rsidR="003C25D2" w:rsidRPr="00BF039D" w:rsidRDefault="003C25D2" w:rsidP="003C25D2">
            <w:pPr>
              <w:numPr>
                <w:ilvl w:val="0"/>
                <w:numId w:val="9"/>
              </w:numPr>
              <w:tabs>
                <w:tab w:val="left" w:pos="280"/>
              </w:tabs>
              <w:suppressAutoHyphens/>
              <w:ind w:left="0" w:firstLine="0"/>
              <w:rPr>
                <w:lang w:val="en-GB"/>
              </w:rPr>
            </w:pPr>
            <w:r w:rsidRPr="002674AF">
              <w:rPr>
                <w:lang w:val="en-GB"/>
              </w:rPr>
              <w:t>Establishing methodology and time-frame</w:t>
            </w:r>
          </w:p>
          <w:p w:rsidR="003C25D2" w:rsidRPr="00BF039D" w:rsidRDefault="003C25D2" w:rsidP="003C25D2">
            <w:pPr>
              <w:numPr>
                <w:ilvl w:val="0"/>
                <w:numId w:val="9"/>
              </w:numPr>
              <w:tabs>
                <w:tab w:val="left" w:pos="280"/>
              </w:tabs>
              <w:suppressAutoHyphens/>
              <w:ind w:left="0" w:firstLine="0"/>
              <w:rPr>
                <w:lang w:val="en-GB"/>
              </w:rPr>
            </w:pPr>
            <w:r w:rsidRPr="002674AF">
              <w:rPr>
                <w:lang w:val="en-GB"/>
              </w:rPr>
              <w:t>Collection of samples</w:t>
            </w:r>
          </w:p>
          <w:p w:rsidR="003C25D2" w:rsidRPr="00BF039D" w:rsidRDefault="003C25D2" w:rsidP="003C25D2">
            <w:pPr>
              <w:numPr>
                <w:ilvl w:val="0"/>
                <w:numId w:val="9"/>
              </w:numPr>
              <w:tabs>
                <w:tab w:val="left" w:pos="280"/>
              </w:tabs>
              <w:suppressAutoHyphens/>
              <w:ind w:left="0" w:firstLine="0"/>
              <w:rPr>
                <w:lang w:val="en-GB"/>
              </w:rPr>
            </w:pPr>
            <w:r w:rsidRPr="002674AF">
              <w:rPr>
                <w:lang w:val="en-GB"/>
              </w:rPr>
              <w:t>Storing of samples</w:t>
            </w:r>
          </w:p>
          <w:p w:rsidR="003C25D2" w:rsidRPr="00BF039D" w:rsidRDefault="003C25D2" w:rsidP="00B1394E">
            <w:pPr>
              <w:jc w:val="both"/>
              <w:rPr>
                <w:rFonts w:cs="Trebuchet MS"/>
                <w:color w:val="000000"/>
                <w:lang w:val="en-GB"/>
              </w:rPr>
            </w:pPr>
          </w:p>
        </w:tc>
        <w:tc>
          <w:tcPr>
            <w:tcW w:w="2130" w:type="dxa"/>
          </w:tcPr>
          <w:p w:rsidR="003C25D2" w:rsidRPr="00BF039D" w:rsidRDefault="003C25D2" w:rsidP="003C25D2">
            <w:pPr>
              <w:pStyle w:val="a6"/>
              <w:numPr>
                <w:ilvl w:val="0"/>
                <w:numId w:val="10"/>
              </w:numPr>
              <w:suppressAutoHyphens/>
              <w:ind w:left="135" w:firstLine="0"/>
              <w:rPr>
                <w:lang w:val="en-GB"/>
              </w:rPr>
            </w:pPr>
            <w:r w:rsidRPr="002674AF">
              <w:rPr>
                <w:lang w:val="en-GB"/>
              </w:rPr>
              <w:t>Tender for purchase of supplies – chemicals to be used in collection and storage process</w:t>
            </w:r>
          </w:p>
          <w:p w:rsidR="003C25D2" w:rsidRPr="00BF039D" w:rsidRDefault="003C25D2" w:rsidP="00B1394E">
            <w:pPr>
              <w:jc w:val="both"/>
              <w:rPr>
                <w:rFonts w:cs="Trebuchet MS"/>
                <w:color w:val="000000"/>
                <w:lang w:val="en-GB"/>
              </w:rPr>
            </w:pPr>
          </w:p>
        </w:tc>
        <w:tc>
          <w:tcPr>
            <w:tcW w:w="2130" w:type="dxa"/>
          </w:tcPr>
          <w:p w:rsidR="003C25D2" w:rsidRPr="00BF039D" w:rsidRDefault="003C25D2" w:rsidP="003C25D2">
            <w:pPr>
              <w:pStyle w:val="a6"/>
              <w:numPr>
                <w:ilvl w:val="0"/>
                <w:numId w:val="10"/>
              </w:numPr>
              <w:ind w:left="131" w:firstLine="0"/>
              <w:jc w:val="both"/>
              <w:rPr>
                <w:rFonts w:cs="Trebuchet MS"/>
                <w:color w:val="000000"/>
                <w:lang w:val="en-GB"/>
              </w:rPr>
            </w:pPr>
            <w:r w:rsidRPr="002674AF">
              <w:rPr>
                <w:lang w:val="en-GB"/>
              </w:rPr>
              <w:t>Assumed one tender for supply of chemicals</w:t>
            </w:r>
          </w:p>
        </w:tc>
      </w:tr>
      <w:tr w:rsidR="003C25D2" w:rsidRPr="007D2547" w:rsidTr="00B1394E">
        <w:tc>
          <w:tcPr>
            <w:tcW w:w="2130" w:type="dxa"/>
          </w:tcPr>
          <w:p w:rsidR="003C25D2" w:rsidRPr="00BF039D" w:rsidRDefault="003C25D2" w:rsidP="00B1394E">
            <w:pPr>
              <w:rPr>
                <w:lang w:val="en-GB"/>
              </w:rPr>
            </w:pPr>
            <w:r w:rsidRPr="00BF039D">
              <w:rPr>
                <w:lang w:val="en-GB"/>
              </w:rPr>
              <w:t>Establishment and maintenance of database</w:t>
            </w:r>
          </w:p>
        </w:tc>
        <w:tc>
          <w:tcPr>
            <w:tcW w:w="2130" w:type="dxa"/>
          </w:tcPr>
          <w:p w:rsidR="003C25D2" w:rsidRPr="002674AF" w:rsidRDefault="003C25D2" w:rsidP="003C25D2">
            <w:pPr>
              <w:numPr>
                <w:ilvl w:val="0"/>
                <w:numId w:val="9"/>
              </w:numPr>
              <w:suppressAutoHyphens/>
              <w:ind w:left="108" w:hanging="141"/>
              <w:rPr>
                <w:lang w:val="en-GB"/>
              </w:rPr>
            </w:pPr>
            <w:r w:rsidRPr="002674AF">
              <w:rPr>
                <w:lang w:val="en-GB"/>
              </w:rPr>
              <w:t>Establishment of database</w:t>
            </w:r>
          </w:p>
          <w:p w:rsidR="003C25D2" w:rsidRPr="00BF3F44" w:rsidRDefault="003C25D2" w:rsidP="003C25D2">
            <w:pPr>
              <w:numPr>
                <w:ilvl w:val="0"/>
                <w:numId w:val="9"/>
              </w:numPr>
              <w:suppressAutoHyphens/>
              <w:ind w:left="108" w:hanging="141"/>
              <w:rPr>
                <w:lang w:val="en-GB"/>
              </w:rPr>
            </w:pPr>
            <w:r w:rsidRPr="00BF3F44">
              <w:rPr>
                <w:lang w:val="en-GB"/>
              </w:rPr>
              <w:t>Regular entries of data</w:t>
            </w:r>
          </w:p>
          <w:p w:rsidR="003C25D2" w:rsidRPr="00BF039D" w:rsidRDefault="003C25D2" w:rsidP="00B1394E">
            <w:pPr>
              <w:jc w:val="both"/>
              <w:rPr>
                <w:rFonts w:cs="Trebuchet MS"/>
                <w:color w:val="000000"/>
                <w:lang w:val="en-GB"/>
              </w:rPr>
            </w:pPr>
          </w:p>
        </w:tc>
        <w:tc>
          <w:tcPr>
            <w:tcW w:w="2130" w:type="dxa"/>
          </w:tcPr>
          <w:p w:rsidR="003C25D2" w:rsidRPr="00BF3F44" w:rsidRDefault="003C25D2" w:rsidP="003C25D2">
            <w:pPr>
              <w:numPr>
                <w:ilvl w:val="0"/>
                <w:numId w:val="10"/>
              </w:numPr>
              <w:tabs>
                <w:tab w:val="left" w:pos="418"/>
              </w:tabs>
              <w:suppressAutoHyphens/>
              <w:ind w:left="135" w:firstLine="0"/>
              <w:rPr>
                <w:lang w:val="en-GB"/>
              </w:rPr>
            </w:pPr>
            <w:r w:rsidRPr="002674AF">
              <w:rPr>
                <w:lang w:val="en-GB"/>
              </w:rPr>
              <w:t>Purchase of physical equipment –</w:t>
            </w:r>
            <w:r w:rsidRPr="00BF3F44">
              <w:rPr>
                <w:lang w:val="en-GB"/>
              </w:rPr>
              <w:t xml:space="preserve"> computers to maintain the database</w:t>
            </w:r>
          </w:p>
          <w:p w:rsidR="003C25D2" w:rsidRPr="002674AF" w:rsidRDefault="003C25D2" w:rsidP="003C25D2">
            <w:pPr>
              <w:numPr>
                <w:ilvl w:val="0"/>
                <w:numId w:val="10"/>
              </w:numPr>
              <w:suppressAutoHyphens/>
              <w:ind w:left="418" w:hanging="283"/>
              <w:rPr>
                <w:lang w:val="en-GB"/>
              </w:rPr>
            </w:pPr>
            <w:r w:rsidRPr="002674AF">
              <w:rPr>
                <w:lang w:val="en-GB"/>
              </w:rPr>
              <w:t>Purchase of database software</w:t>
            </w:r>
          </w:p>
          <w:p w:rsidR="003C25D2" w:rsidRPr="00BF039D" w:rsidRDefault="003C25D2" w:rsidP="003C25D2">
            <w:pPr>
              <w:pStyle w:val="a6"/>
              <w:numPr>
                <w:ilvl w:val="0"/>
                <w:numId w:val="10"/>
              </w:numPr>
              <w:suppressAutoHyphens/>
              <w:ind w:left="418" w:hanging="283"/>
              <w:rPr>
                <w:lang w:val="en-GB"/>
              </w:rPr>
            </w:pPr>
            <w:r w:rsidRPr="002674AF">
              <w:rPr>
                <w:lang w:val="en-GB"/>
              </w:rPr>
              <w:t>Training of staff on the use of database software</w:t>
            </w:r>
          </w:p>
          <w:p w:rsidR="003C25D2" w:rsidRPr="00BF039D" w:rsidRDefault="003C25D2" w:rsidP="00B1394E">
            <w:pPr>
              <w:jc w:val="both"/>
              <w:rPr>
                <w:rFonts w:cs="Trebuchet MS"/>
                <w:color w:val="000000"/>
                <w:lang w:val="en-GB"/>
              </w:rPr>
            </w:pPr>
          </w:p>
        </w:tc>
        <w:tc>
          <w:tcPr>
            <w:tcW w:w="2130" w:type="dxa"/>
          </w:tcPr>
          <w:p w:rsidR="003C25D2" w:rsidRPr="00BF039D" w:rsidRDefault="003C25D2" w:rsidP="003C25D2">
            <w:pPr>
              <w:pStyle w:val="a6"/>
              <w:numPr>
                <w:ilvl w:val="0"/>
                <w:numId w:val="10"/>
              </w:numPr>
              <w:ind w:left="131" w:firstLine="0"/>
              <w:jc w:val="both"/>
              <w:rPr>
                <w:rFonts w:cs="Trebuchet MS"/>
                <w:color w:val="000000"/>
                <w:lang w:val="en-GB"/>
              </w:rPr>
            </w:pPr>
            <w:r w:rsidRPr="002674AF">
              <w:rPr>
                <w:lang w:val="en-GB"/>
              </w:rPr>
              <w:t>Assumed one tender for supply of computers and software. Service component of training on the use of database software included</w:t>
            </w:r>
          </w:p>
        </w:tc>
      </w:tr>
    </w:tbl>
    <w:p w:rsidR="003C25D2" w:rsidRPr="00BF039D" w:rsidRDefault="003C25D2" w:rsidP="00465127">
      <w:pPr>
        <w:pStyle w:val="Default"/>
        <w:rPr>
          <w:rFonts w:asciiTheme="minorHAnsi" w:hAnsiTheme="minorHAnsi"/>
          <w:sz w:val="22"/>
          <w:szCs w:val="22"/>
          <w:lang w:val="en-GB"/>
        </w:rPr>
      </w:pPr>
    </w:p>
    <w:p w:rsidR="00B7198F" w:rsidRPr="00BF039D" w:rsidRDefault="00B7198F" w:rsidP="006E37EF">
      <w:pPr>
        <w:pStyle w:val="2"/>
        <w:rPr>
          <w:rFonts w:asciiTheme="minorHAnsi" w:hAnsiTheme="minorHAnsi"/>
          <w:lang w:val="en-GB"/>
        </w:rPr>
      </w:pPr>
      <w:bookmarkStart w:id="40" w:name="_Toc473125896"/>
      <w:bookmarkStart w:id="41" w:name="_Toc529792185"/>
      <w:r w:rsidRPr="00BF039D">
        <w:rPr>
          <w:rFonts w:asciiTheme="minorHAnsi" w:hAnsiTheme="minorHAnsi"/>
          <w:lang w:val="en-GB"/>
        </w:rPr>
        <w:t>6.2. Procedures</w:t>
      </w:r>
      <w:bookmarkEnd w:id="40"/>
      <w:bookmarkEnd w:id="41"/>
    </w:p>
    <w:p w:rsidR="00B7198F" w:rsidRPr="00BF039D" w:rsidRDefault="00B7198F" w:rsidP="002962DC">
      <w:pPr>
        <w:pStyle w:val="3"/>
        <w:rPr>
          <w:rFonts w:asciiTheme="minorHAnsi" w:hAnsiTheme="minorHAnsi"/>
          <w:sz w:val="24"/>
          <w:szCs w:val="24"/>
          <w:lang w:val="en-GB"/>
        </w:rPr>
      </w:pPr>
      <w:bookmarkStart w:id="42" w:name="_Toc247347107"/>
      <w:bookmarkStart w:id="43" w:name="_Toc473125897"/>
      <w:bookmarkStart w:id="44" w:name="_Toc529792186"/>
      <w:r w:rsidRPr="00BF039D">
        <w:rPr>
          <w:rFonts w:asciiTheme="minorHAnsi" w:hAnsiTheme="minorHAnsi"/>
          <w:sz w:val="24"/>
          <w:szCs w:val="24"/>
          <w:lang w:val="en-GB"/>
        </w:rPr>
        <w:t>6.2.1. On the basis of single tender (up-to 20.000€)</w:t>
      </w:r>
      <w:bookmarkEnd w:id="42"/>
      <w:bookmarkEnd w:id="43"/>
      <w:bookmarkEnd w:id="44"/>
    </w:p>
    <w:p w:rsidR="00B7198F" w:rsidRPr="00BF039D" w:rsidRDefault="00B7198F" w:rsidP="00B7198F">
      <w:pPr>
        <w:rPr>
          <w:rFonts w:eastAsiaTheme="majorEastAsia" w:cstheme="majorBidi"/>
          <w:b/>
          <w:bCs/>
          <w:color w:val="4F81BD" w:themeColor="accent1"/>
          <w:sz w:val="26"/>
          <w:szCs w:val="26"/>
          <w:lang w:val="en-GB"/>
        </w:rPr>
      </w:pPr>
    </w:p>
    <w:p w:rsidR="00B7198F" w:rsidRPr="002674AF" w:rsidRDefault="00B7198F" w:rsidP="00B7198F">
      <w:pPr>
        <w:jc w:val="both"/>
        <w:rPr>
          <w:rFonts w:cs="Arial"/>
          <w:b/>
          <w:lang w:val="en-GB"/>
        </w:rPr>
      </w:pPr>
      <w:r w:rsidRPr="002674AF">
        <w:rPr>
          <w:rFonts w:cs="Arial"/>
          <w:b/>
          <w:lang w:val="en-GB"/>
        </w:rPr>
        <w:lastRenderedPageBreak/>
        <w:t>The tenders of 2.500 € and less can be awarded on the basis on an invoice, without prior acceptance.</w:t>
      </w:r>
    </w:p>
    <w:p w:rsidR="00B7198F" w:rsidRPr="002674AF" w:rsidRDefault="00B7198F" w:rsidP="00B7198F">
      <w:pPr>
        <w:jc w:val="both"/>
        <w:rPr>
          <w:rFonts w:cs="Arial"/>
          <w:lang w:val="en-GB"/>
        </w:rPr>
      </w:pPr>
      <w:r w:rsidRPr="002674AF">
        <w:rPr>
          <w:rFonts w:cs="Arial"/>
          <w:lang w:val="en-GB"/>
        </w:rPr>
        <w:t xml:space="preserve">For the tenders higher than 2.500 and up-to 20.000 € a single tender procedure must apply. The PRAG Manual does not precisely define the details for this type of the procedure, with the exception of providing a format of negotiation report. </w:t>
      </w:r>
    </w:p>
    <w:p w:rsidR="00B7198F" w:rsidRPr="002674AF" w:rsidRDefault="00B7198F" w:rsidP="00B7198F">
      <w:pPr>
        <w:jc w:val="both"/>
        <w:rPr>
          <w:rFonts w:cs="Arial"/>
          <w:lang w:val="en-GB"/>
        </w:rPr>
      </w:pPr>
      <w:r w:rsidRPr="002674AF">
        <w:rPr>
          <w:rFonts w:cs="Arial"/>
          <w:lang w:val="en-GB"/>
        </w:rPr>
        <w:t xml:space="preserve">For further guidance on this procedure the Manual provides proposal of the procedure to be used with suggestion on the formats. The description of the single procedures for all types of contracts is available in the Point 8.1. The templates of the documentation are available in the Annex TD1.  </w:t>
      </w:r>
    </w:p>
    <w:p w:rsidR="00B7198F" w:rsidRPr="002674AF" w:rsidRDefault="00B7198F" w:rsidP="00B7198F">
      <w:pPr>
        <w:jc w:val="both"/>
        <w:rPr>
          <w:rFonts w:cs="Arial"/>
          <w:b/>
          <w:lang w:val="en-GB"/>
        </w:rPr>
      </w:pPr>
    </w:p>
    <w:p w:rsidR="00B7198F" w:rsidRPr="00BF039D" w:rsidRDefault="00B7198F" w:rsidP="002962DC">
      <w:pPr>
        <w:pStyle w:val="3"/>
        <w:rPr>
          <w:rFonts w:asciiTheme="minorHAnsi" w:hAnsiTheme="minorHAnsi"/>
          <w:sz w:val="24"/>
          <w:szCs w:val="24"/>
          <w:lang w:val="en-GB"/>
        </w:rPr>
      </w:pPr>
      <w:bookmarkStart w:id="45" w:name="_Toc247347108"/>
      <w:bookmarkStart w:id="46" w:name="_Toc473125898"/>
      <w:bookmarkStart w:id="47" w:name="_Toc529792187"/>
      <w:r w:rsidRPr="00BF039D">
        <w:rPr>
          <w:rFonts w:asciiTheme="minorHAnsi" w:hAnsiTheme="minorHAnsi"/>
          <w:sz w:val="24"/>
          <w:szCs w:val="24"/>
          <w:lang w:val="en-GB"/>
        </w:rPr>
        <w:t xml:space="preserve">6.2.2. </w:t>
      </w:r>
      <w:r w:rsidR="00935375" w:rsidRPr="00BF039D">
        <w:rPr>
          <w:rFonts w:asciiTheme="minorHAnsi" w:hAnsiTheme="minorHAnsi"/>
          <w:sz w:val="24"/>
          <w:szCs w:val="24"/>
          <w:lang w:val="en-GB"/>
        </w:rPr>
        <w:t>Simplified</w:t>
      </w:r>
      <w:r w:rsidRPr="00BF039D">
        <w:rPr>
          <w:rFonts w:asciiTheme="minorHAnsi" w:hAnsiTheme="minorHAnsi"/>
          <w:sz w:val="24"/>
          <w:szCs w:val="24"/>
          <w:lang w:val="en-GB"/>
        </w:rPr>
        <w:t xml:space="preserve"> procedure (from 20.000 </w:t>
      </w:r>
      <w:r w:rsidR="00DF5CB3" w:rsidRPr="00BF039D">
        <w:rPr>
          <w:rFonts w:asciiTheme="minorHAnsi" w:hAnsiTheme="minorHAnsi"/>
          <w:sz w:val="24"/>
          <w:szCs w:val="24"/>
          <w:lang w:val="en-GB"/>
        </w:rPr>
        <w:t>to</w:t>
      </w:r>
      <w:r w:rsidRPr="00BF039D">
        <w:rPr>
          <w:rFonts w:asciiTheme="minorHAnsi" w:hAnsiTheme="minorHAnsi"/>
          <w:sz w:val="24"/>
          <w:szCs w:val="24"/>
          <w:lang w:val="en-GB"/>
        </w:rPr>
        <w:t xml:space="preserve"> 100.000€)</w:t>
      </w:r>
      <w:bookmarkEnd w:id="45"/>
      <w:bookmarkEnd w:id="46"/>
      <w:bookmarkEnd w:id="47"/>
    </w:p>
    <w:p w:rsidR="00377966" w:rsidRPr="002674AF" w:rsidRDefault="00377966" w:rsidP="00B7198F">
      <w:pPr>
        <w:jc w:val="both"/>
        <w:rPr>
          <w:rFonts w:cs="Arial"/>
          <w:b/>
          <w:lang w:val="en-GB"/>
        </w:rPr>
      </w:pPr>
    </w:p>
    <w:p w:rsidR="00B7198F" w:rsidRPr="002674AF" w:rsidRDefault="00B7198F" w:rsidP="00B7198F">
      <w:pPr>
        <w:jc w:val="both"/>
        <w:rPr>
          <w:rFonts w:cs="Arial"/>
          <w:b/>
          <w:lang w:val="en-GB"/>
        </w:rPr>
      </w:pPr>
      <w:r w:rsidRPr="002674AF">
        <w:rPr>
          <w:rFonts w:cs="Arial"/>
          <w:b/>
          <w:lang w:val="en-GB"/>
        </w:rPr>
        <w:t>Tender documents:</w:t>
      </w:r>
    </w:p>
    <w:p w:rsidR="00B7198F" w:rsidRPr="002674AF" w:rsidRDefault="00B7198F" w:rsidP="00B7198F">
      <w:pPr>
        <w:numPr>
          <w:ilvl w:val="0"/>
          <w:numId w:val="12"/>
        </w:numPr>
        <w:suppressAutoHyphens/>
        <w:spacing w:before="120" w:line="240" w:lineRule="auto"/>
        <w:jc w:val="both"/>
        <w:rPr>
          <w:rFonts w:cs="Arial"/>
          <w:b/>
          <w:lang w:val="en-GB"/>
        </w:rPr>
      </w:pPr>
      <w:r w:rsidRPr="002674AF">
        <w:rPr>
          <w:rFonts w:cs="Arial"/>
          <w:b/>
          <w:lang w:val="en-GB"/>
        </w:rPr>
        <w:t>Tender dossier</w:t>
      </w:r>
    </w:p>
    <w:p w:rsidR="00B7198F" w:rsidRPr="002674AF" w:rsidRDefault="00B7198F" w:rsidP="00B7198F">
      <w:pPr>
        <w:spacing w:before="120"/>
        <w:jc w:val="both"/>
        <w:rPr>
          <w:rFonts w:cs="Arial"/>
          <w:lang w:val="en-GB"/>
        </w:rPr>
      </w:pPr>
      <w:r w:rsidRPr="002674AF">
        <w:rPr>
          <w:rFonts w:cs="Arial"/>
          <w:lang w:val="en-GB"/>
        </w:rPr>
        <w:t xml:space="preserve">In the </w:t>
      </w:r>
      <w:r w:rsidR="00935375" w:rsidRPr="002674AF">
        <w:rPr>
          <w:rFonts w:cs="Arial"/>
          <w:lang w:val="en-GB"/>
        </w:rPr>
        <w:t>simplified</w:t>
      </w:r>
      <w:r w:rsidRPr="002674AF">
        <w:rPr>
          <w:rFonts w:cs="Arial"/>
          <w:lang w:val="en-GB"/>
        </w:rPr>
        <w:t xml:space="preserve"> procedure for supplies the beneficiaries are allowed to use simplified tender documentation. According to the Financial Regulation, Article 190, the tender documentation should include at least the following:</w:t>
      </w:r>
    </w:p>
    <w:p w:rsidR="00B7198F" w:rsidRPr="002674AF" w:rsidRDefault="00B7198F" w:rsidP="00B7198F">
      <w:pPr>
        <w:pStyle w:val="CM4"/>
        <w:spacing w:before="60" w:after="60"/>
        <w:ind w:left="426"/>
        <w:jc w:val="both"/>
        <w:rPr>
          <w:rFonts w:asciiTheme="minorHAnsi" w:hAnsiTheme="minorHAnsi" w:cs="EUAlbertina"/>
          <w:sz w:val="22"/>
          <w:szCs w:val="22"/>
          <w:lang w:val="en-GB"/>
        </w:rPr>
      </w:pPr>
      <w:r w:rsidRPr="002674AF">
        <w:rPr>
          <w:rFonts w:asciiTheme="minorHAnsi" w:hAnsiTheme="minorHAnsi" w:cs="EUAlbertina"/>
          <w:sz w:val="22"/>
          <w:szCs w:val="22"/>
          <w:lang w:val="en-GB"/>
        </w:rPr>
        <w:t xml:space="preserve">(a) </w:t>
      </w:r>
      <w:proofErr w:type="gramStart"/>
      <w:r w:rsidRPr="002674AF">
        <w:rPr>
          <w:rFonts w:asciiTheme="minorHAnsi" w:hAnsiTheme="minorHAnsi" w:cs="EUAlbertina"/>
          <w:sz w:val="22"/>
          <w:szCs w:val="22"/>
          <w:lang w:val="en-GB"/>
        </w:rPr>
        <w:t>instructions</w:t>
      </w:r>
      <w:proofErr w:type="gramEnd"/>
      <w:r w:rsidRPr="002674AF">
        <w:rPr>
          <w:rFonts w:asciiTheme="minorHAnsi" w:hAnsiTheme="minorHAnsi" w:cs="EUAlbertina"/>
          <w:sz w:val="22"/>
          <w:szCs w:val="22"/>
          <w:lang w:val="en-GB"/>
        </w:rPr>
        <w:t xml:space="preserve"> to tenderers, which must include: </w:t>
      </w:r>
    </w:p>
    <w:p w:rsidR="00B7198F" w:rsidRPr="002674AF" w:rsidRDefault="00B7198F" w:rsidP="00B7198F">
      <w:pPr>
        <w:pStyle w:val="CM4"/>
        <w:spacing w:before="60" w:after="60"/>
        <w:ind w:left="708"/>
        <w:jc w:val="both"/>
        <w:rPr>
          <w:rFonts w:asciiTheme="minorHAnsi" w:hAnsiTheme="minorHAnsi" w:cs="EUAlbertina"/>
          <w:sz w:val="22"/>
          <w:szCs w:val="22"/>
          <w:lang w:val="en-GB"/>
        </w:rPr>
      </w:pPr>
      <w:r w:rsidRPr="002674AF">
        <w:rPr>
          <w:rFonts w:asciiTheme="minorHAnsi" w:hAnsiTheme="minorHAnsi" w:cs="EUAlbertina"/>
          <w:sz w:val="22"/>
          <w:szCs w:val="22"/>
          <w:lang w:val="en-GB"/>
        </w:rPr>
        <w:t>(</w:t>
      </w:r>
      <w:proofErr w:type="spellStart"/>
      <w:r w:rsidRPr="002674AF">
        <w:rPr>
          <w:rFonts w:asciiTheme="minorHAnsi" w:hAnsiTheme="minorHAnsi" w:cs="EUAlbertina"/>
          <w:sz w:val="22"/>
          <w:szCs w:val="22"/>
          <w:lang w:val="en-GB"/>
        </w:rPr>
        <w:t>i</w:t>
      </w:r>
      <w:proofErr w:type="spellEnd"/>
      <w:r w:rsidRPr="002674AF">
        <w:rPr>
          <w:rFonts w:asciiTheme="minorHAnsi" w:hAnsiTheme="minorHAnsi" w:cs="EUAlbertina"/>
          <w:sz w:val="22"/>
          <w:szCs w:val="22"/>
          <w:lang w:val="en-GB"/>
        </w:rPr>
        <w:t xml:space="preserve">) </w:t>
      </w:r>
      <w:proofErr w:type="gramStart"/>
      <w:r w:rsidRPr="002674AF">
        <w:rPr>
          <w:rFonts w:asciiTheme="minorHAnsi" w:hAnsiTheme="minorHAnsi" w:cs="EUAlbertina"/>
          <w:sz w:val="22"/>
          <w:szCs w:val="22"/>
          <w:lang w:val="en-GB"/>
        </w:rPr>
        <w:t>the</w:t>
      </w:r>
      <w:proofErr w:type="gramEnd"/>
      <w:r w:rsidRPr="002674AF">
        <w:rPr>
          <w:rFonts w:asciiTheme="minorHAnsi" w:hAnsiTheme="minorHAnsi" w:cs="EUAlbertina"/>
          <w:sz w:val="22"/>
          <w:szCs w:val="22"/>
          <w:lang w:val="en-GB"/>
        </w:rPr>
        <w:t xml:space="preserve"> selection and award criteria; </w:t>
      </w:r>
    </w:p>
    <w:p w:rsidR="00B7198F" w:rsidRPr="002674AF" w:rsidRDefault="00B7198F" w:rsidP="00B7198F">
      <w:pPr>
        <w:pStyle w:val="CM4"/>
        <w:spacing w:before="60" w:after="60"/>
        <w:ind w:left="708"/>
        <w:jc w:val="both"/>
        <w:rPr>
          <w:rFonts w:asciiTheme="minorHAnsi" w:hAnsiTheme="minorHAnsi" w:cs="EUAlbertina"/>
          <w:sz w:val="22"/>
          <w:szCs w:val="22"/>
          <w:lang w:val="en-GB"/>
        </w:rPr>
      </w:pPr>
      <w:r w:rsidRPr="002674AF">
        <w:rPr>
          <w:rFonts w:asciiTheme="minorHAnsi" w:hAnsiTheme="minorHAnsi" w:cs="EUAlbertina"/>
          <w:sz w:val="22"/>
          <w:szCs w:val="22"/>
          <w:lang w:val="en-GB"/>
        </w:rPr>
        <w:t xml:space="preserve">(ii) </w:t>
      </w:r>
      <w:proofErr w:type="gramStart"/>
      <w:r w:rsidRPr="002674AF">
        <w:rPr>
          <w:rFonts w:asciiTheme="minorHAnsi" w:hAnsiTheme="minorHAnsi" w:cs="EUAlbertina"/>
          <w:sz w:val="22"/>
          <w:szCs w:val="22"/>
          <w:lang w:val="en-GB"/>
        </w:rPr>
        <w:t>whether</w:t>
      </w:r>
      <w:proofErr w:type="gramEnd"/>
      <w:r w:rsidRPr="002674AF">
        <w:rPr>
          <w:rFonts w:asciiTheme="minorHAnsi" w:hAnsiTheme="minorHAnsi" w:cs="EUAlbertina"/>
          <w:sz w:val="22"/>
          <w:szCs w:val="22"/>
          <w:lang w:val="en-GB"/>
        </w:rPr>
        <w:t xml:space="preserve"> variants are authorised; </w:t>
      </w:r>
    </w:p>
    <w:p w:rsidR="00B7198F" w:rsidRPr="002674AF" w:rsidRDefault="00B7198F" w:rsidP="00B7198F">
      <w:pPr>
        <w:pStyle w:val="CM4"/>
        <w:spacing w:before="60" w:after="60"/>
        <w:ind w:left="708"/>
        <w:jc w:val="both"/>
        <w:rPr>
          <w:rFonts w:asciiTheme="minorHAnsi" w:hAnsiTheme="minorHAnsi" w:cs="EUAlbertina"/>
          <w:sz w:val="22"/>
          <w:szCs w:val="22"/>
          <w:lang w:val="en-GB"/>
        </w:rPr>
      </w:pPr>
      <w:r w:rsidRPr="002674AF">
        <w:rPr>
          <w:rFonts w:asciiTheme="minorHAnsi" w:hAnsiTheme="minorHAnsi" w:cs="EUAlbertina"/>
          <w:sz w:val="22"/>
          <w:szCs w:val="22"/>
          <w:lang w:val="en-GB"/>
        </w:rPr>
        <w:t xml:space="preserve">(iii) </w:t>
      </w:r>
      <w:proofErr w:type="gramStart"/>
      <w:r w:rsidRPr="002674AF">
        <w:rPr>
          <w:rFonts w:asciiTheme="minorHAnsi" w:hAnsiTheme="minorHAnsi" w:cs="EUAlbertina"/>
          <w:sz w:val="22"/>
          <w:szCs w:val="22"/>
          <w:lang w:val="en-GB"/>
        </w:rPr>
        <w:t>the</w:t>
      </w:r>
      <w:proofErr w:type="gramEnd"/>
      <w:r w:rsidRPr="002674AF">
        <w:rPr>
          <w:rFonts w:asciiTheme="minorHAnsi" w:hAnsiTheme="minorHAnsi" w:cs="EUAlbertina"/>
          <w:sz w:val="22"/>
          <w:szCs w:val="22"/>
          <w:lang w:val="en-GB"/>
        </w:rPr>
        <w:t xml:space="preserve"> currency of tenders; </w:t>
      </w:r>
    </w:p>
    <w:p w:rsidR="00B7198F" w:rsidRPr="002674AF" w:rsidRDefault="00B7198F" w:rsidP="00B7198F">
      <w:pPr>
        <w:pStyle w:val="CM4"/>
        <w:spacing w:before="60" w:after="60"/>
        <w:ind w:left="426"/>
        <w:jc w:val="both"/>
        <w:rPr>
          <w:rFonts w:asciiTheme="minorHAnsi" w:hAnsiTheme="minorHAnsi" w:cs="EUAlbertina"/>
          <w:sz w:val="22"/>
          <w:szCs w:val="22"/>
          <w:lang w:val="en-GB"/>
        </w:rPr>
      </w:pPr>
      <w:r w:rsidRPr="002674AF">
        <w:rPr>
          <w:rFonts w:asciiTheme="minorHAnsi" w:hAnsiTheme="minorHAnsi" w:cs="EUAlbertina"/>
          <w:sz w:val="22"/>
          <w:szCs w:val="22"/>
          <w:lang w:val="en-GB"/>
        </w:rPr>
        <w:t xml:space="preserve">(b) </w:t>
      </w:r>
      <w:proofErr w:type="gramStart"/>
      <w:r w:rsidRPr="002674AF">
        <w:rPr>
          <w:rFonts w:asciiTheme="minorHAnsi" w:hAnsiTheme="minorHAnsi" w:cs="EUAlbertina"/>
          <w:sz w:val="22"/>
          <w:szCs w:val="22"/>
          <w:lang w:val="en-GB"/>
        </w:rPr>
        <w:t>general</w:t>
      </w:r>
      <w:proofErr w:type="gramEnd"/>
      <w:r w:rsidRPr="002674AF">
        <w:rPr>
          <w:rFonts w:asciiTheme="minorHAnsi" w:hAnsiTheme="minorHAnsi" w:cs="EUAlbertina"/>
          <w:sz w:val="22"/>
          <w:szCs w:val="22"/>
          <w:lang w:val="en-GB"/>
        </w:rPr>
        <w:t xml:space="preserve"> conditions for supply contracts; </w:t>
      </w:r>
    </w:p>
    <w:p w:rsidR="00B7198F" w:rsidRPr="002674AF" w:rsidRDefault="00B7198F" w:rsidP="00B7198F">
      <w:pPr>
        <w:pStyle w:val="CM4"/>
        <w:spacing w:before="60" w:after="60"/>
        <w:ind w:left="426"/>
        <w:jc w:val="both"/>
        <w:rPr>
          <w:rFonts w:asciiTheme="minorHAnsi" w:hAnsiTheme="minorHAnsi" w:cs="EUAlbertina"/>
          <w:sz w:val="22"/>
          <w:szCs w:val="22"/>
          <w:lang w:val="en-GB"/>
        </w:rPr>
      </w:pPr>
      <w:r w:rsidRPr="002674AF">
        <w:rPr>
          <w:rFonts w:asciiTheme="minorHAnsi" w:hAnsiTheme="minorHAnsi" w:cs="EUAlbertina"/>
          <w:sz w:val="22"/>
          <w:szCs w:val="22"/>
          <w:lang w:val="en-GB"/>
        </w:rPr>
        <w:t xml:space="preserve">(c) </w:t>
      </w:r>
      <w:proofErr w:type="gramStart"/>
      <w:r w:rsidRPr="002674AF">
        <w:rPr>
          <w:rFonts w:asciiTheme="minorHAnsi" w:hAnsiTheme="minorHAnsi" w:cs="EUAlbertina"/>
          <w:sz w:val="22"/>
          <w:szCs w:val="22"/>
          <w:lang w:val="en-GB"/>
        </w:rPr>
        <w:t>specific</w:t>
      </w:r>
      <w:proofErr w:type="gramEnd"/>
      <w:r w:rsidRPr="002674AF">
        <w:rPr>
          <w:rFonts w:asciiTheme="minorHAnsi" w:hAnsiTheme="minorHAnsi" w:cs="EUAlbertina"/>
          <w:sz w:val="22"/>
          <w:szCs w:val="22"/>
          <w:lang w:val="en-GB"/>
        </w:rPr>
        <w:t xml:space="preserve"> conditions which amplify, supplement or derogate from the general conditions; </w:t>
      </w:r>
    </w:p>
    <w:p w:rsidR="00B7198F" w:rsidRPr="002674AF" w:rsidRDefault="00B7198F" w:rsidP="00B7198F">
      <w:pPr>
        <w:pStyle w:val="CM4"/>
        <w:spacing w:before="60" w:after="60"/>
        <w:ind w:left="426"/>
        <w:jc w:val="both"/>
        <w:rPr>
          <w:rFonts w:asciiTheme="minorHAnsi" w:hAnsiTheme="minorHAnsi" w:cs="EUAlbertina"/>
          <w:sz w:val="22"/>
          <w:szCs w:val="22"/>
          <w:lang w:val="en-GB"/>
        </w:rPr>
      </w:pPr>
      <w:r w:rsidRPr="002674AF">
        <w:rPr>
          <w:rFonts w:asciiTheme="minorHAnsi" w:hAnsiTheme="minorHAnsi" w:cs="EUAlbertina"/>
          <w:sz w:val="22"/>
          <w:szCs w:val="22"/>
          <w:lang w:val="en-GB"/>
        </w:rPr>
        <w:t xml:space="preserve">(d) </w:t>
      </w:r>
      <w:proofErr w:type="gramStart"/>
      <w:r w:rsidRPr="002674AF">
        <w:rPr>
          <w:rFonts w:asciiTheme="minorHAnsi" w:hAnsiTheme="minorHAnsi" w:cs="EUAlbertina"/>
          <w:sz w:val="22"/>
          <w:szCs w:val="22"/>
          <w:lang w:val="en-GB"/>
        </w:rPr>
        <w:t>technical</w:t>
      </w:r>
      <w:proofErr w:type="gramEnd"/>
      <w:r w:rsidRPr="002674AF">
        <w:rPr>
          <w:rFonts w:asciiTheme="minorHAnsi" w:hAnsiTheme="minorHAnsi" w:cs="EUAlbertina"/>
          <w:sz w:val="22"/>
          <w:szCs w:val="22"/>
          <w:lang w:val="en-GB"/>
        </w:rPr>
        <w:t xml:space="preserve"> annex containing any plans, technical specifications and the planned timetable for performance of the contract; </w:t>
      </w:r>
    </w:p>
    <w:p w:rsidR="00B7198F" w:rsidRPr="002674AF" w:rsidRDefault="00B7198F" w:rsidP="00B7198F">
      <w:pPr>
        <w:pStyle w:val="CM4"/>
        <w:spacing w:before="60" w:after="60"/>
        <w:ind w:left="426"/>
        <w:jc w:val="both"/>
        <w:rPr>
          <w:rFonts w:asciiTheme="minorHAnsi" w:hAnsiTheme="minorHAnsi" w:cs="EUAlbertina"/>
          <w:sz w:val="22"/>
          <w:szCs w:val="22"/>
          <w:lang w:val="en-GB"/>
        </w:rPr>
      </w:pPr>
      <w:r w:rsidRPr="002674AF">
        <w:rPr>
          <w:rFonts w:asciiTheme="minorHAnsi" w:hAnsiTheme="minorHAnsi" w:cs="EUAlbertina"/>
          <w:sz w:val="22"/>
          <w:szCs w:val="22"/>
          <w:lang w:val="en-GB"/>
        </w:rPr>
        <w:t xml:space="preserve">(e) </w:t>
      </w:r>
      <w:proofErr w:type="gramStart"/>
      <w:r w:rsidRPr="002674AF">
        <w:rPr>
          <w:rFonts w:asciiTheme="minorHAnsi" w:hAnsiTheme="minorHAnsi" w:cs="EUAlbertina"/>
          <w:sz w:val="22"/>
          <w:szCs w:val="22"/>
          <w:lang w:val="en-GB"/>
        </w:rPr>
        <w:t>price</w:t>
      </w:r>
      <w:proofErr w:type="gramEnd"/>
      <w:r w:rsidRPr="002674AF">
        <w:rPr>
          <w:rFonts w:asciiTheme="minorHAnsi" w:hAnsiTheme="minorHAnsi" w:cs="EUAlbertina"/>
          <w:sz w:val="22"/>
          <w:szCs w:val="22"/>
          <w:lang w:val="en-GB"/>
        </w:rPr>
        <w:t xml:space="preserve"> schedule (for completion by the tenderer) and the breakdown of prices; </w:t>
      </w:r>
    </w:p>
    <w:p w:rsidR="00B7198F" w:rsidRPr="002674AF" w:rsidRDefault="00B7198F" w:rsidP="00B7198F">
      <w:pPr>
        <w:pStyle w:val="CM4"/>
        <w:spacing w:before="60" w:after="60"/>
        <w:ind w:left="426"/>
        <w:jc w:val="both"/>
        <w:rPr>
          <w:rFonts w:asciiTheme="minorHAnsi" w:hAnsiTheme="minorHAnsi" w:cs="EUAlbertina"/>
          <w:sz w:val="22"/>
          <w:szCs w:val="22"/>
          <w:lang w:val="en-GB"/>
        </w:rPr>
      </w:pPr>
      <w:r w:rsidRPr="002674AF">
        <w:rPr>
          <w:rFonts w:asciiTheme="minorHAnsi" w:hAnsiTheme="minorHAnsi" w:cs="EUAlbertina"/>
          <w:sz w:val="22"/>
          <w:szCs w:val="22"/>
          <w:lang w:val="en-GB"/>
        </w:rPr>
        <w:t xml:space="preserve">(f) </w:t>
      </w:r>
      <w:proofErr w:type="gramStart"/>
      <w:r w:rsidRPr="002674AF">
        <w:rPr>
          <w:rFonts w:asciiTheme="minorHAnsi" w:hAnsiTheme="minorHAnsi" w:cs="EUAlbertina"/>
          <w:sz w:val="22"/>
          <w:szCs w:val="22"/>
          <w:lang w:val="en-GB"/>
        </w:rPr>
        <w:t>tender</w:t>
      </w:r>
      <w:proofErr w:type="gramEnd"/>
      <w:r w:rsidRPr="002674AF">
        <w:rPr>
          <w:rFonts w:asciiTheme="minorHAnsi" w:hAnsiTheme="minorHAnsi" w:cs="EUAlbertina"/>
          <w:sz w:val="22"/>
          <w:szCs w:val="22"/>
          <w:lang w:val="en-GB"/>
        </w:rPr>
        <w:t xml:space="preserve"> form; </w:t>
      </w:r>
    </w:p>
    <w:p w:rsidR="00B7198F" w:rsidRPr="002674AF" w:rsidRDefault="00B7198F" w:rsidP="00B7198F">
      <w:pPr>
        <w:pStyle w:val="CM4"/>
        <w:spacing w:before="60" w:after="60"/>
        <w:ind w:left="426"/>
        <w:jc w:val="both"/>
        <w:rPr>
          <w:rFonts w:asciiTheme="minorHAnsi" w:hAnsiTheme="minorHAnsi" w:cs="EUAlbertina"/>
          <w:sz w:val="22"/>
          <w:szCs w:val="22"/>
          <w:lang w:val="en-GB"/>
        </w:rPr>
      </w:pPr>
      <w:r w:rsidRPr="002674AF">
        <w:rPr>
          <w:rFonts w:asciiTheme="minorHAnsi" w:hAnsiTheme="minorHAnsi" w:cs="EUAlbertina"/>
          <w:sz w:val="22"/>
          <w:szCs w:val="22"/>
          <w:lang w:val="en-GB"/>
        </w:rPr>
        <w:t xml:space="preserve">(g) </w:t>
      </w:r>
      <w:proofErr w:type="gramStart"/>
      <w:r w:rsidRPr="002674AF">
        <w:rPr>
          <w:rFonts w:asciiTheme="minorHAnsi" w:hAnsiTheme="minorHAnsi" w:cs="EUAlbertina"/>
          <w:sz w:val="22"/>
          <w:szCs w:val="22"/>
          <w:lang w:val="en-GB"/>
        </w:rPr>
        <w:t>contract</w:t>
      </w:r>
      <w:proofErr w:type="gramEnd"/>
      <w:r w:rsidRPr="002674AF">
        <w:rPr>
          <w:rFonts w:asciiTheme="minorHAnsi" w:hAnsiTheme="minorHAnsi" w:cs="EUAlbertina"/>
          <w:sz w:val="22"/>
          <w:szCs w:val="22"/>
          <w:lang w:val="en-GB"/>
        </w:rPr>
        <w:t xml:space="preserve"> form; </w:t>
      </w:r>
    </w:p>
    <w:p w:rsidR="00B7198F" w:rsidRPr="002674AF" w:rsidRDefault="00B7198F" w:rsidP="00B7198F">
      <w:pPr>
        <w:pStyle w:val="CM4"/>
        <w:spacing w:before="60" w:after="60"/>
        <w:ind w:left="426"/>
        <w:jc w:val="both"/>
        <w:rPr>
          <w:rFonts w:asciiTheme="minorHAnsi" w:hAnsiTheme="minorHAnsi" w:cs="EUAlbertina"/>
          <w:sz w:val="22"/>
          <w:szCs w:val="22"/>
          <w:lang w:val="en-GB"/>
        </w:rPr>
      </w:pPr>
      <w:r w:rsidRPr="002674AF">
        <w:rPr>
          <w:rFonts w:asciiTheme="minorHAnsi" w:hAnsiTheme="minorHAnsi" w:cs="EUAlbertina"/>
          <w:sz w:val="22"/>
          <w:szCs w:val="22"/>
          <w:lang w:val="en-GB"/>
        </w:rPr>
        <w:t xml:space="preserve">(h) </w:t>
      </w:r>
      <w:proofErr w:type="gramStart"/>
      <w:r w:rsidRPr="002674AF">
        <w:rPr>
          <w:rFonts w:asciiTheme="minorHAnsi" w:hAnsiTheme="minorHAnsi" w:cs="EUAlbertina"/>
          <w:sz w:val="22"/>
          <w:szCs w:val="22"/>
          <w:lang w:val="en-GB"/>
        </w:rPr>
        <w:t>if</w:t>
      </w:r>
      <w:proofErr w:type="gramEnd"/>
      <w:r w:rsidRPr="002674AF">
        <w:rPr>
          <w:rFonts w:asciiTheme="minorHAnsi" w:hAnsiTheme="minorHAnsi" w:cs="EUAlbertina"/>
          <w:sz w:val="22"/>
          <w:szCs w:val="22"/>
          <w:lang w:val="en-GB"/>
        </w:rPr>
        <w:t xml:space="preserve"> applicable, bank (or similar) guarantee forms for: </w:t>
      </w:r>
    </w:p>
    <w:p w:rsidR="00B7198F" w:rsidRPr="002674AF" w:rsidRDefault="00B7198F" w:rsidP="00B7198F">
      <w:pPr>
        <w:pStyle w:val="CM4"/>
        <w:spacing w:before="60" w:after="60"/>
        <w:ind w:left="708"/>
        <w:jc w:val="both"/>
        <w:rPr>
          <w:rFonts w:asciiTheme="minorHAnsi" w:hAnsiTheme="minorHAnsi" w:cs="EUAlbertina"/>
          <w:sz w:val="22"/>
          <w:szCs w:val="22"/>
          <w:lang w:val="en-GB"/>
        </w:rPr>
      </w:pPr>
      <w:r w:rsidRPr="002674AF">
        <w:rPr>
          <w:rFonts w:asciiTheme="minorHAnsi" w:hAnsiTheme="minorHAnsi" w:cs="EUAlbertina"/>
          <w:sz w:val="22"/>
          <w:szCs w:val="22"/>
          <w:lang w:val="en-GB"/>
        </w:rPr>
        <w:t>(</w:t>
      </w:r>
      <w:proofErr w:type="spellStart"/>
      <w:r w:rsidRPr="002674AF">
        <w:rPr>
          <w:rFonts w:asciiTheme="minorHAnsi" w:hAnsiTheme="minorHAnsi" w:cs="EUAlbertina"/>
          <w:sz w:val="22"/>
          <w:szCs w:val="22"/>
          <w:lang w:val="en-GB"/>
        </w:rPr>
        <w:t>i</w:t>
      </w:r>
      <w:proofErr w:type="spellEnd"/>
      <w:r w:rsidRPr="002674AF">
        <w:rPr>
          <w:rFonts w:asciiTheme="minorHAnsi" w:hAnsiTheme="minorHAnsi" w:cs="EUAlbertina"/>
          <w:sz w:val="22"/>
          <w:szCs w:val="22"/>
          <w:lang w:val="en-GB"/>
        </w:rPr>
        <w:t xml:space="preserve">) </w:t>
      </w:r>
      <w:proofErr w:type="gramStart"/>
      <w:r w:rsidRPr="002674AF">
        <w:rPr>
          <w:rFonts w:asciiTheme="minorHAnsi" w:hAnsiTheme="minorHAnsi" w:cs="EUAlbertina"/>
          <w:sz w:val="22"/>
          <w:szCs w:val="22"/>
          <w:lang w:val="en-GB"/>
        </w:rPr>
        <w:t>the</w:t>
      </w:r>
      <w:proofErr w:type="gramEnd"/>
      <w:r w:rsidRPr="002674AF">
        <w:rPr>
          <w:rFonts w:asciiTheme="minorHAnsi" w:hAnsiTheme="minorHAnsi" w:cs="EUAlbertina"/>
          <w:sz w:val="22"/>
          <w:szCs w:val="22"/>
          <w:lang w:val="en-GB"/>
        </w:rPr>
        <w:t xml:space="preserve"> tender; </w:t>
      </w:r>
    </w:p>
    <w:p w:rsidR="00B7198F" w:rsidRPr="002674AF" w:rsidRDefault="00B7198F" w:rsidP="00B7198F">
      <w:pPr>
        <w:autoSpaceDE w:val="0"/>
        <w:autoSpaceDN w:val="0"/>
        <w:adjustRightInd w:val="0"/>
        <w:spacing w:after="0"/>
        <w:ind w:left="708"/>
        <w:jc w:val="both"/>
        <w:rPr>
          <w:rFonts w:cs="EUAlbertina"/>
          <w:lang w:val="en-GB"/>
        </w:rPr>
      </w:pPr>
      <w:r w:rsidRPr="002674AF">
        <w:rPr>
          <w:rFonts w:cs="EUAlbertina"/>
          <w:lang w:val="en-GB"/>
        </w:rPr>
        <w:t xml:space="preserve">(ii) </w:t>
      </w:r>
      <w:proofErr w:type="gramStart"/>
      <w:r w:rsidRPr="002674AF">
        <w:rPr>
          <w:rFonts w:cs="EUAlbertina"/>
          <w:lang w:val="en-GB"/>
        </w:rPr>
        <w:t>payment</w:t>
      </w:r>
      <w:proofErr w:type="gramEnd"/>
      <w:r w:rsidRPr="002674AF">
        <w:rPr>
          <w:rFonts w:cs="EUAlbertina"/>
          <w:lang w:val="en-GB"/>
        </w:rPr>
        <w:t xml:space="preserve"> of pre-financing;</w:t>
      </w:r>
    </w:p>
    <w:p w:rsidR="00B7198F" w:rsidRPr="002674AF" w:rsidRDefault="00B7198F" w:rsidP="00B7198F">
      <w:pPr>
        <w:pStyle w:val="CM4"/>
        <w:spacing w:before="60" w:after="60"/>
        <w:ind w:left="708"/>
        <w:jc w:val="both"/>
        <w:rPr>
          <w:rFonts w:asciiTheme="minorHAnsi" w:hAnsiTheme="minorHAnsi" w:cs="EUAlbertina"/>
          <w:sz w:val="22"/>
          <w:szCs w:val="22"/>
          <w:lang w:val="en-GB"/>
        </w:rPr>
      </w:pPr>
      <w:r w:rsidRPr="002674AF">
        <w:rPr>
          <w:rFonts w:asciiTheme="minorHAnsi" w:hAnsiTheme="minorHAnsi" w:cs="EUAlbertina"/>
          <w:sz w:val="22"/>
          <w:szCs w:val="22"/>
          <w:lang w:val="en-GB"/>
        </w:rPr>
        <w:t xml:space="preserve">(iii) </w:t>
      </w:r>
      <w:proofErr w:type="gramStart"/>
      <w:r w:rsidRPr="002674AF">
        <w:rPr>
          <w:rFonts w:asciiTheme="minorHAnsi" w:hAnsiTheme="minorHAnsi" w:cs="EUAlbertina"/>
          <w:sz w:val="22"/>
          <w:szCs w:val="22"/>
          <w:lang w:val="en-GB"/>
        </w:rPr>
        <w:t>proper</w:t>
      </w:r>
      <w:proofErr w:type="gramEnd"/>
      <w:r w:rsidRPr="002674AF">
        <w:rPr>
          <w:rFonts w:asciiTheme="minorHAnsi" w:hAnsiTheme="minorHAnsi" w:cs="EUAlbertina"/>
          <w:sz w:val="22"/>
          <w:szCs w:val="22"/>
          <w:lang w:val="en-GB"/>
        </w:rPr>
        <w:t xml:space="preserve"> performance. </w:t>
      </w:r>
    </w:p>
    <w:p w:rsidR="00B76FAF" w:rsidRPr="002674AF" w:rsidRDefault="00B76FAF" w:rsidP="00B76FAF">
      <w:pPr>
        <w:rPr>
          <w:lang w:val="en-GB"/>
        </w:rPr>
      </w:pPr>
    </w:p>
    <w:p w:rsidR="00C8410D" w:rsidRPr="002674AF" w:rsidRDefault="00B7198F" w:rsidP="00B7198F">
      <w:pPr>
        <w:jc w:val="both"/>
        <w:rPr>
          <w:rFonts w:cs="Arial"/>
          <w:lang w:val="en-GB"/>
        </w:rPr>
      </w:pPr>
      <w:r w:rsidRPr="002674AF">
        <w:rPr>
          <w:rFonts w:cs="Arial"/>
          <w:lang w:val="en-GB"/>
        </w:rPr>
        <w:lastRenderedPageBreak/>
        <w:t xml:space="preserve">On the basis of the above definitions this Manual provides example templates of simplified tender documentation for consideration and eventual use by the Programmes. </w:t>
      </w:r>
    </w:p>
    <w:p w:rsidR="00B7198F" w:rsidRPr="002674AF" w:rsidRDefault="00B7198F" w:rsidP="00B7198F">
      <w:pPr>
        <w:jc w:val="both"/>
        <w:rPr>
          <w:lang w:val="en-GB"/>
        </w:rPr>
      </w:pPr>
      <w:r w:rsidRPr="002674AF">
        <w:rPr>
          <w:lang w:val="en-GB"/>
        </w:rPr>
        <w:t xml:space="preserve">The standard PRAG templates for supply (reports, grids etc.) can be downloaded from the </w:t>
      </w:r>
      <w:proofErr w:type="spellStart"/>
      <w:r w:rsidRPr="002674AF">
        <w:rPr>
          <w:lang w:val="en-GB"/>
        </w:rPr>
        <w:t>EuropeAid</w:t>
      </w:r>
      <w:proofErr w:type="spellEnd"/>
      <w:r w:rsidRPr="002674AF">
        <w:rPr>
          <w:lang w:val="en-GB"/>
        </w:rPr>
        <w:t xml:space="preserve"> web-site:</w:t>
      </w:r>
    </w:p>
    <w:p w:rsidR="00CF38E0" w:rsidRPr="002674AF" w:rsidRDefault="000D67CF" w:rsidP="00B7198F">
      <w:pPr>
        <w:jc w:val="both"/>
        <w:rPr>
          <w:lang w:val="en-GB"/>
        </w:rPr>
      </w:pPr>
      <w:hyperlink r:id="rId22" w:history="1">
        <w:r w:rsidR="00CF38E0" w:rsidRPr="002674AF">
          <w:rPr>
            <w:rStyle w:val="-"/>
            <w:lang w:val="en-GB"/>
          </w:rPr>
          <w:t>http://ec.europa.eu/europeaid/prag/annexes.do;JSESSIONID_PUBLIC=5drbIZ0ri_Yu6HEOpqPINwdEYbrnHK1WrVt68_41jT5u2yqP6Ida!150121828?chapterTitleCode=C</w:t>
        </w:r>
      </w:hyperlink>
    </w:p>
    <w:p w:rsidR="00CF38E0" w:rsidRPr="002674AF" w:rsidRDefault="00CF38E0" w:rsidP="00B7198F">
      <w:pPr>
        <w:jc w:val="both"/>
        <w:rPr>
          <w:lang w:val="en-GB"/>
        </w:rPr>
      </w:pPr>
    </w:p>
    <w:p w:rsidR="00B7198F" w:rsidRPr="002674AF" w:rsidRDefault="00B7198F" w:rsidP="00B7198F">
      <w:pPr>
        <w:numPr>
          <w:ilvl w:val="0"/>
          <w:numId w:val="11"/>
        </w:numPr>
        <w:spacing w:line="240" w:lineRule="auto"/>
        <w:jc w:val="both"/>
        <w:rPr>
          <w:rFonts w:cs="Arial"/>
          <w:b/>
          <w:lang w:val="en-GB"/>
        </w:rPr>
      </w:pPr>
      <w:r w:rsidRPr="002674AF">
        <w:rPr>
          <w:rFonts w:cs="Arial"/>
          <w:b/>
          <w:lang w:val="en-GB"/>
        </w:rPr>
        <w:t xml:space="preserve">Technical specifications </w:t>
      </w:r>
    </w:p>
    <w:p w:rsidR="00B7198F" w:rsidRPr="002674AF" w:rsidRDefault="00B7198F" w:rsidP="00B7198F">
      <w:pPr>
        <w:jc w:val="both"/>
        <w:rPr>
          <w:lang w:val="en-GB"/>
        </w:rPr>
      </w:pPr>
      <w:r w:rsidRPr="002674AF">
        <w:rPr>
          <w:lang w:val="en-GB"/>
        </w:rPr>
        <w:t xml:space="preserve">The </w:t>
      </w:r>
      <w:r w:rsidRPr="002674AF">
        <w:rPr>
          <w:b/>
          <w:lang w:val="en-GB"/>
        </w:rPr>
        <w:t>technical specification</w:t>
      </w:r>
      <w:r w:rsidRPr="002674AF">
        <w:rPr>
          <w:lang w:val="en-GB"/>
        </w:rPr>
        <w:t xml:space="preserve"> is the </w:t>
      </w:r>
      <w:r w:rsidRPr="002674AF">
        <w:rPr>
          <w:b/>
          <w:lang w:val="en-GB"/>
        </w:rPr>
        <w:t>key document</w:t>
      </w:r>
      <w:r w:rsidRPr="002674AF">
        <w:rPr>
          <w:lang w:val="en-GB"/>
        </w:rPr>
        <w:t xml:space="preserve"> in the supply tender dossier. It describes all details of the equipment to be supplied. The expected outputs should precisely describe the number and specifics of the equipment to avoid potential non-delivery. The technical specifications should be drafted on the basis of the standard document provided on the above web-page (see Annex C4).</w:t>
      </w:r>
    </w:p>
    <w:p w:rsidR="00B76FAF" w:rsidRPr="002674AF" w:rsidRDefault="00B76FAF" w:rsidP="00B7198F">
      <w:pPr>
        <w:jc w:val="both"/>
        <w:rPr>
          <w:lang w:val="en-GB"/>
        </w:rPr>
      </w:pPr>
    </w:p>
    <w:p w:rsidR="00B7198F" w:rsidRPr="002674AF" w:rsidRDefault="00B7198F" w:rsidP="00B7198F">
      <w:pPr>
        <w:pBdr>
          <w:top w:val="single" w:sz="4" w:space="1" w:color="000000"/>
        </w:pBdr>
        <w:spacing w:after="0"/>
        <w:jc w:val="both"/>
        <w:rPr>
          <w:rFonts w:cs="Arial"/>
          <w:lang w:val="en-GB"/>
        </w:rPr>
      </w:pPr>
    </w:p>
    <w:p w:rsidR="00B7198F" w:rsidRPr="002674AF" w:rsidRDefault="00B7198F" w:rsidP="00B7198F">
      <w:pPr>
        <w:pBdr>
          <w:bottom w:val="single" w:sz="4" w:space="1" w:color="000000"/>
        </w:pBdr>
        <w:spacing w:after="120"/>
        <w:jc w:val="both"/>
        <w:rPr>
          <w:rFonts w:cs="Arial"/>
          <w:lang w:val="en-GB"/>
        </w:rPr>
      </w:pPr>
      <w:r w:rsidRPr="002674AF">
        <w:rPr>
          <w:rFonts w:cs="Arial"/>
          <w:b/>
          <w:i/>
          <w:lang w:val="en-GB"/>
        </w:rPr>
        <w:t>Tip:</w:t>
      </w:r>
      <w:r w:rsidRPr="002674AF">
        <w:rPr>
          <w:rFonts w:cs="Arial"/>
          <w:i/>
          <w:lang w:val="en-GB"/>
        </w:rPr>
        <w:t xml:space="preserve"> Technical specifications do not only provide detailed specifications on the equipment to be supplied but also elaborate other important elements of the supply. Such additional information could include presentation of existing space outlay, electrical wiring, other installations, especially in the cases where installation is required. The Technical specifications would also elaborate on necessary maintenance conditions, training to be provided with the supply, delivery and installation. </w:t>
      </w:r>
    </w:p>
    <w:p w:rsidR="00B7198F" w:rsidRPr="002674AF" w:rsidRDefault="00B7198F" w:rsidP="00B7198F">
      <w:pPr>
        <w:numPr>
          <w:ilvl w:val="0"/>
          <w:numId w:val="11"/>
        </w:numPr>
        <w:spacing w:line="240" w:lineRule="auto"/>
        <w:jc w:val="both"/>
        <w:rPr>
          <w:rFonts w:cs="Arial"/>
          <w:b/>
          <w:lang w:val="en-GB"/>
        </w:rPr>
      </w:pPr>
      <w:r w:rsidRPr="002674AF">
        <w:rPr>
          <w:rFonts w:cs="Arial"/>
          <w:b/>
          <w:lang w:val="en-GB"/>
        </w:rPr>
        <w:t>Special conditions</w:t>
      </w:r>
    </w:p>
    <w:p w:rsidR="00B7198F" w:rsidRPr="002674AF" w:rsidRDefault="00B7198F" w:rsidP="00B7198F">
      <w:pPr>
        <w:jc w:val="both"/>
        <w:rPr>
          <w:lang w:val="en-GB"/>
        </w:rPr>
      </w:pPr>
      <w:r w:rsidRPr="002674AF">
        <w:rPr>
          <w:lang w:val="en-GB"/>
        </w:rPr>
        <w:t>The special conditions amplify and supplement, if necessary, the General conditions governing the Contract. Unless the Special Conditions provide otherwise, those General Conditions remain fully applicable. Specific attention should be given to coherence between General and Special conditions. Any specific provisions (different as the GC) related, for example to payment schedules, deliveries etc. should be properly reflected in the Special conditions.</w:t>
      </w:r>
    </w:p>
    <w:p w:rsidR="00B7198F" w:rsidRPr="002674AF" w:rsidRDefault="00B7198F" w:rsidP="00B7198F">
      <w:pPr>
        <w:numPr>
          <w:ilvl w:val="0"/>
          <w:numId w:val="12"/>
        </w:numPr>
        <w:suppressAutoHyphens/>
        <w:spacing w:before="240" w:line="240" w:lineRule="auto"/>
        <w:jc w:val="both"/>
        <w:rPr>
          <w:rFonts w:cs="Arial"/>
          <w:b/>
          <w:lang w:val="en-GB"/>
        </w:rPr>
      </w:pPr>
      <w:r w:rsidRPr="002674AF">
        <w:rPr>
          <w:rFonts w:cs="Arial"/>
          <w:b/>
          <w:lang w:val="en-GB"/>
        </w:rPr>
        <w:t>Contract notice</w:t>
      </w:r>
    </w:p>
    <w:p w:rsidR="00B7198F" w:rsidRPr="002674AF" w:rsidRDefault="00B7198F" w:rsidP="00B7198F">
      <w:pPr>
        <w:jc w:val="both"/>
        <w:rPr>
          <w:lang w:val="en-GB"/>
        </w:rPr>
      </w:pPr>
      <w:r w:rsidRPr="002674AF">
        <w:rPr>
          <w:lang w:val="en-GB"/>
        </w:rPr>
        <w:t xml:space="preserve">The CA might decide to provide with the tender dossier a contract notice which would define the selection criteria and rules for submission. Further details on the contract notice are provided in the chapter for local open procedure, point 6.2.3 below. When using a contract notice the CA should ensure that sufficient number of candidates, fulfilling selection criteria are invited. </w:t>
      </w:r>
    </w:p>
    <w:p w:rsidR="00B7198F" w:rsidRPr="002674AF" w:rsidRDefault="00B7198F" w:rsidP="00B7198F">
      <w:pPr>
        <w:jc w:val="both"/>
        <w:rPr>
          <w:rFonts w:cs="Arial"/>
          <w:b/>
          <w:lang w:val="en-GB"/>
        </w:rPr>
      </w:pPr>
      <w:r w:rsidRPr="002674AF">
        <w:rPr>
          <w:rFonts w:cs="Arial"/>
          <w:b/>
          <w:lang w:val="en-GB"/>
        </w:rPr>
        <w:lastRenderedPageBreak/>
        <w:t>Publication:</w:t>
      </w:r>
    </w:p>
    <w:p w:rsidR="00B7198F" w:rsidRPr="002674AF" w:rsidRDefault="00B7198F" w:rsidP="00B7198F">
      <w:pPr>
        <w:jc w:val="both"/>
        <w:rPr>
          <w:lang w:val="en-GB"/>
        </w:rPr>
      </w:pPr>
      <w:r w:rsidRPr="002674AF">
        <w:rPr>
          <w:b/>
          <w:lang w:val="en-GB"/>
        </w:rPr>
        <w:t xml:space="preserve">In case of </w:t>
      </w:r>
      <w:r w:rsidR="00935375" w:rsidRPr="002674AF">
        <w:rPr>
          <w:b/>
          <w:lang w:val="en-GB"/>
        </w:rPr>
        <w:t>simplified</w:t>
      </w:r>
      <w:r w:rsidRPr="002674AF">
        <w:rPr>
          <w:b/>
          <w:lang w:val="en-GB"/>
        </w:rPr>
        <w:t xml:space="preserve"> procedure, no publication is done.</w:t>
      </w:r>
      <w:r w:rsidRPr="002674AF">
        <w:rPr>
          <w:lang w:val="en-GB"/>
        </w:rPr>
        <w:t xml:space="preserve"> The Beneficiary in its role as Contracting Authority </w:t>
      </w:r>
      <w:r w:rsidRPr="002674AF">
        <w:rPr>
          <w:b/>
          <w:lang w:val="en-GB"/>
        </w:rPr>
        <w:t>invites at least 3 tenderers</w:t>
      </w:r>
      <w:r w:rsidRPr="002674AF">
        <w:rPr>
          <w:lang w:val="en-GB"/>
        </w:rPr>
        <w:t xml:space="preserve"> to submission of offers. </w:t>
      </w:r>
    </w:p>
    <w:p w:rsidR="00B7198F" w:rsidRPr="002674AF" w:rsidRDefault="00B7198F" w:rsidP="00B7198F">
      <w:pPr>
        <w:jc w:val="both"/>
        <w:rPr>
          <w:rFonts w:cs="Arial"/>
          <w:b/>
          <w:lang w:val="en-GB"/>
        </w:rPr>
      </w:pPr>
      <w:r w:rsidRPr="002674AF">
        <w:rPr>
          <w:rFonts w:cs="Arial"/>
          <w:b/>
          <w:lang w:val="en-GB"/>
        </w:rPr>
        <w:t>Submission of tenders:</w:t>
      </w:r>
    </w:p>
    <w:p w:rsidR="00B7198F" w:rsidRPr="002674AF" w:rsidRDefault="00B7198F" w:rsidP="00B7198F">
      <w:pPr>
        <w:jc w:val="both"/>
        <w:rPr>
          <w:lang w:val="en-GB"/>
        </w:rPr>
      </w:pPr>
      <w:r w:rsidRPr="002674AF">
        <w:rPr>
          <w:lang w:val="en-GB"/>
        </w:rPr>
        <w:t xml:space="preserve">The invited tenderers are given minimum 30 days for submission of their offers. </w:t>
      </w:r>
    </w:p>
    <w:p w:rsidR="00B7198F" w:rsidRPr="002674AF" w:rsidRDefault="00B7198F" w:rsidP="00B7198F">
      <w:pPr>
        <w:jc w:val="both"/>
        <w:rPr>
          <w:rFonts w:cs="Arial"/>
          <w:b/>
          <w:lang w:val="en-GB"/>
        </w:rPr>
      </w:pPr>
      <w:r w:rsidRPr="002674AF">
        <w:rPr>
          <w:rFonts w:cs="Arial"/>
          <w:b/>
          <w:lang w:val="en-GB"/>
        </w:rPr>
        <w:t xml:space="preserve">Selection process: </w:t>
      </w:r>
    </w:p>
    <w:p w:rsidR="00B7198F" w:rsidRPr="002674AF" w:rsidRDefault="00B7198F" w:rsidP="00B7198F">
      <w:pPr>
        <w:jc w:val="both"/>
        <w:rPr>
          <w:lang w:val="en-GB"/>
        </w:rPr>
      </w:pPr>
      <w:r w:rsidRPr="002674AF">
        <w:rPr>
          <w:lang w:val="en-GB"/>
        </w:rPr>
        <w:t xml:space="preserve">The award criterion for selection in the </w:t>
      </w:r>
      <w:r w:rsidR="00935375" w:rsidRPr="002674AF">
        <w:rPr>
          <w:lang w:val="en-GB"/>
        </w:rPr>
        <w:t>simplified</w:t>
      </w:r>
      <w:r w:rsidRPr="002674AF">
        <w:rPr>
          <w:lang w:val="en-GB"/>
        </w:rPr>
        <w:t xml:space="preserve"> procedure is the lowest price of technically compliant offers. </w:t>
      </w:r>
    </w:p>
    <w:p w:rsidR="00B7198F" w:rsidRPr="00BF039D" w:rsidRDefault="00B7198F" w:rsidP="00B7198F">
      <w:pPr>
        <w:jc w:val="both"/>
        <w:rPr>
          <w:lang w:val="en-GB"/>
        </w:rPr>
      </w:pPr>
      <w:r w:rsidRPr="002674AF">
        <w:rPr>
          <w:lang w:val="en-GB"/>
        </w:rPr>
        <w:t xml:space="preserve">The </w:t>
      </w:r>
      <w:r w:rsidRPr="002674AF">
        <w:rPr>
          <w:b/>
          <w:lang w:val="en-GB"/>
        </w:rPr>
        <w:t>Evaluation Committee</w:t>
      </w:r>
      <w:r w:rsidRPr="002674AF">
        <w:rPr>
          <w:lang w:val="en-GB"/>
        </w:rPr>
        <w:t xml:space="preserve"> consists of </w:t>
      </w:r>
      <w:r w:rsidRPr="002674AF">
        <w:rPr>
          <w:b/>
          <w:lang w:val="en-GB"/>
        </w:rPr>
        <w:t>odd number of voting members</w:t>
      </w:r>
      <w:r w:rsidRPr="002674AF">
        <w:rPr>
          <w:lang w:val="en-GB"/>
        </w:rPr>
        <w:t xml:space="preserve"> (minimum 3), non-voting secretary and non-voting president. </w:t>
      </w:r>
      <w:r w:rsidRPr="002674AF">
        <w:rPr>
          <w:i/>
          <w:lang w:val="en-GB"/>
        </w:rPr>
        <w:t>Observers from the programme structures (JTS/Antenna, MA) or other organisations could be invited to the process.</w:t>
      </w:r>
      <w:r w:rsidRPr="002674AF">
        <w:rPr>
          <w:lang w:val="en-GB"/>
        </w:rPr>
        <w:t xml:space="preserve"> The Evaluation Committee members should be appointed by </w:t>
      </w:r>
      <w:r w:rsidRPr="002674AF">
        <w:rPr>
          <w:b/>
          <w:lang w:val="en-GB"/>
        </w:rPr>
        <w:t>official nomination</w:t>
      </w:r>
      <w:r w:rsidRPr="002674AF">
        <w:rPr>
          <w:lang w:val="en-GB"/>
        </w:rPr>
        <w:t xml:space="preserve"> of the Beneficiary in its role as Contracting Authority, </w:t>
      </w:r>
      <w:r w:rsidRPr="002674AF">
        <w:rPr>
          <w:b/>
          <w:lang w:val="en-GB"/>
        </w:rPr>
        <w:t xml:space="preserve">based on their qualifications and skills </w:t>
      </w:r>
      <w:r w:rsidRPr="002674AF">
        <w:rPr>
          <w:lang w:val="en-GB"/>
        </w:rPr>
        <w:t xml:space="preserve">(CVs should accompany the nomination). Each member must have a </w:t>
      </w:r>
      <w:r w:rsidRPr="002674AF">
        <w:rPr>
          <w:b/>
          <w:lang w:val="en-GB"/>
        </w:rPr>
        <w:t>reasonable command of the language in which the applications are submitted</w:t>
      </w:r>
      <w:r w:rsidRPr="002674AF">
        <w:rPr>
          <w:lang w:val="en-GB"/>
        </w:rPr>
        <w:t xml:space="preserve">. All members of the Evaluation Committee are obliged to sign a Declaration of Impartiality and Confidentiality (see Annex A4 available at web-page:  </w:t>
      </w:r>
      <w:hyperlink r:id="rId23" w:history="1">
        <w:r w:rsidRPr="002674AF">
          <w:rPr>
            <w:rStyle w:val="-"/>
            <w:lang w:val="en-GB"/>
          </w:rPr>
          <w:t>http://ec.europa.eu/europeaid/prag/annexes.do?group=A</w:t>
        </w:r>
      </w:hyperlink>
      <w:r w:rsidRPr="00BF039D">
        <w:rPr>
          <w:lang w:val="en-GB"/>
        </w:rPr>
        <w:t>)</w:t>
      </w:r>
    </w:p>
    <w:p w:rsidR="00E43068" w:rsidRPr="002674AF" w:rsidRDefault="00B7198F" w:rsidP="00E43068">
      <w:pPr>
        <w:jc w:val="both"/>
        <w:rPr>
          <w:lang w:val="en-GB"/>
        </w:rPr>
      </w:pPr>
      <w:r w:rsidRPr="002674AF">
        <w:rPr>
          <w:lang w:val="en-GB"/>
        </w:rPr>
        <w:t xml:space="preserve">The selection process is based on the documents provided in the web-page: </w:t>
      </w:r>
      <w:hyperlink r:id="rId24" w:history="1">
        <w:r w:rsidR="00E43068" w:rsidRPr="002674AF">
          <w:rPr>
            <w:rStyle w:val="-"/>
            <w:lang w:val="en-GB"/>
          </w:rPr>
          <w:t>http://ec.europa.eu/europeaid/prag/annexes.do;JSESSIONID_PUBLIC=5drbIZ0ri_Yu6HEOpqPINwdEYbrnHK1WrVt68_41jT5u2yqP6Ida!150121828?chapterTitleCode=C</w:t>
        </w:r>
      </w:hyperlink>
    </w:p>
    <w:p w:rsidR="001259F2" w:rsidRPr="00BF039D" w:rsidRDefault="001259F2" w:rsidP="00E43068">
      <w:pPr>
        <w:jc w:val="both"/>
        <w:rPr>
          <w:lang w:val="en-GB"/>
        </w:rPr>
      </w:pPr>
    </w:p>
    <w:p w:rsidR="001259F2" w:rsidRPr="00BF039D" w:rsidRDefault="001259F2" w:rsidP="00E43068">
      <w:pPr>
        <w:jc w:val="both"/>
        <w:rPr>
          <w:lang w:val="en-GB"/>
        </w:rPr>
      </w:pPr>
    </w:p>
    <w:p w:rsidR="00B7198F" w:rsidRPr="002674AF" w:rsidRDefault="000D67CF" w:rsidP="00E43068">
      <w:pPr>
        <w:jc w:val="both"/>
        <w:rPr>
          <w:lang w:val="en-GB"/>
        </w:rPr>
      </w:pPr>
      <w:hyperlink r:id="rId25" w:history="1"/>
      <w:r w:rsidR="00B7198F" w:rsidRPr="002674AF">
        <w:rPr>
          <w:lang w:val="en-GB"/>
        </w:rPr>
        <w:t xml:space="preserve"> The steps in the selection process are as follows: </w:t>
      </w:r>
    </w:p>
    <w:p w:rsidR="00B7198F" w:rsidRPr="002674AF" w:rsidRDefault="00B7198F" w:rsidP="00B7198F">
      <w:pPr>
        <w:numPr>
          <w:ilvl w:val="0"/>
          <w:numId w:val="13"/>
        </w:numPr>
        <w:spacing w:line="240" w:lineRule="auto"/>
        <w:jc w:val="both"/>
        <w:rPr>
          <w:rFonts w:cs="Arial"/>
          <w:b/>
          <w:i/>
          <w:lang w:val="en-GB"/>
        </w:rPr>
      </w:pPr>
      <w:r w:rsidRPr="002674AF">
        <w:rPr>
          <w:rFonts w:cs="Arial"/>
          <w:b/>
          <w:i/>
          <w:lang w:val="en-GB"/>
        </w:rPr>
        <w:t>Receipt and registration of tenders</w:t>
      </w:r>
    </w:p>
    <w:p w:rsidR="00B7198F" w:rsidRPr="002674AF" w:rsidRDefault="00B7198F" w:rsidP="00B7198F">
      <w:pPr>
        <w:jc w:val="both"/>
        <w:rPr>
          <w:lang w:val="en-GB"/>
        </w:rPr>
      </w:pPr>
      <w:r w:rsidRPr="002674AF">
        <w:rPr>
          <w:lang w:val="en-GB"/>
        </w:rPr>
        <w:t>On receiving tenders, the Beneficiary in its role as Contracting Authority must register them mentioning the date and time of reception and provide a receipt for those delivered by hand. The envelopes containing the tenders must remain sealed and be kept in a safe place until they are opened. The outer envelopes of tenders must be numbered in order of receipt (whether or not they are received before the deadline for submission of tenders).</w:t>
      </w:r>
    </w:p>
    <w:p w:rsidR="00B7198F" w:rsidRPr="002674AF" w:rsidRDefault="00B7198F" w:rsidP="00B7198F">
      <w:pPr>
        <w:numPr>
          <w:ilvl w:val="0"/>
          <w:numId w:val="13"/>
        </w:numPr>
        <w:spacing w:line="240" w:lineRule="auto"/>
        <w:jc w:val="both"/>
        <w:rPr>
          <w:rFonts w:cs="Arial"/>
          <w:b/>
          <w:i/>
          <w:lang w:val="en-GB"/>
        </w:rPr>
      </w:pPr>
      <w:r w:rsidRPr="002674AF">
        <w:rPr>
          <w:rFonts w:cs="Arial"/>
          <w:b/>
          <w:i/>
          <w:lang w:val="en-GB"/>
        </w:rPr>
        <w:t>Preparatory meeting</w:t>
      </w:r>
    </w:p>
    <w:p w:rsidR="00B7198F" w:rsidRPr="002674AF" w:rsidRDefault="00B7198F" w:rsidP="00B7198F">
      <w:pPr>
        <w:jc w:val="both"/>
        <w:rPr>
          <w:lang w:val="en-GB"/>
        </w:rPr>
      </w:pPr>
      <w:r w:rsidRPr="002674AF">
        <w:rPr>
          <w:lang w:val="en-GB"/>
        </w:rPr>
        <w:t xml:space="preserve">First meeting of the Evaluation Committee </w:t>
      </w:r>
      <w:r w:rsidR="00C27046" w:rsidRPr="002674AF">
        <w:rPr>
          <w:lang w:val="en-GB"/>
        </w:rPr>
        <w:t xml:space="preserve">is </w:t>
      </w:r>
      <w:r w:rsidRPr="002674AF">
        <w:rPr>
          <w:lang w:val="en-GB"/>
        </w:rPr>
        <w:t xml:space="preserve">to be held before the tender opening session. The tender dossier should have been distributed in advance to the members of the Evaluation Committee. The Chairperson presents the purpose of the tender, the procedures </w:t>
      </w:r>
      <w:r w:rsidRPr="002674AF">
        <w:rPr>
          <w:lang w:val="en-GB"/>
        </w:rPr>
        <w:lastRenderedPageBreak/>
        <w:t>to be followed by the Evaluation Committee including the evaluation grid and selection and award criteria specified in the tender dossier.</w:t>
      </w:r>
    </w:p>
    <w:p w:rsidR="00B7198F" w:rsidRPr="002674AF" w:rsidRDefault="00B7198F" w:rsidP="00B7198F">
      <w:pPr>
        <w:numPr>
          <w:ilvl w:val="0"/>
          <w:numId w:val="13"/>
        </w:numPr>
        <w:spacing w:line="240" w:lineRule="auto"/>
        <w:jc w:val="both"/>
        <w:rPr>
          <w:rFonts w:cs="Arial"/>
          <w:b/>
          <w:i/>
          <w:lang w:val="en-GB"/>
        </w:rPr>
      </w:pPr>
      <w:r w:rsidRPr="002674AF">
        <w:rPr>
          <w:rFonts w:cs="Arial"/>
          <w:b/>
          <w:i/>
          <w:lang w:val="en-GB"/>
        </w:rPr>
        <w:t>Tender opening session</w:t>
      </w:r>
    </w:p>
    <w:p w:rsidR="00B7198F" w:rsidRPr="002674AF" w:rsidRDefault="00B7198F" w:rsidP="00B7198F">
      <w:pPr>
        <w:jc w:val="both"/>
        <w:rPr>
          <w:lang w:val="en-GB"/>
        </w:rPr>
      </w:pPr>
      <w:r w:rsidRPr="002674AF">
        <w:rPr>
          <w:lang w:val="en-GB"/>
        </w:rPr>
        <w:t>The purpose of the tender-opening session is to check that the tenders are complete, that the requisite tender guarantee has been provided and that the tenders are generally in order. The tender opening session is a formal, public process. The Evaluation Committee opens the tenders in public at the place and time fixed in the tender dossier. Although it is public, participation in the tender opening session is restricted to representatives of the companies which are tendering for the contract. See tender opening checklist in Annex C5 for the detailed formalities to be carried out by the Chairperson with the assistance of the Secretary.</w:t>
      </w:r>
    </w:p>
    <w:p w:rsidR="00B7198F" w:rsidRPr="002674AF" w:rsidRDefault="00B7198F" w:rsidP="00B7198F">
      <w:pPr>
        <w:jc w:val="both"/>
        <w:rPr>
          <w:lang w:val="en-GB"/>
        </w:rPr>
      </w:pPr>
      <w:r w:rsidRPr="002674AF">
        <w:rPr>
          <w:lang w:val="en-GB"/>
        </w:rPr>
        <w:t>The Chairperson must check that no member of the Evaluation Committee has a potential conflict of interest with any of the tenderers (on the basis of the tenders received, consortium members and any identified subcontractor).</w:t>
      </w:r>
    </w:p>
    <w:p w:rsidR="00B7198F" w:rsidRPr="002674AF" w:rsidRDefault="00B7198F" w:rsidP="00B7198F">
      <w:pPr>
        <w:jc w:val="both"/>
        <w:rPr>
          <w:lang w:val="en-GB"/>
        </w:rPr>
      </w:pPr>
      <w:r w:rsidRPr="002674AF">
        <w:rPr>
          <w:b/>
          <w:lang w:val="en-GB"/>
        </w:rPr>
        <w:t>Note</w:t>
      </w:r>
      <w:r w:rsidRPr="002674AF">
        <w:rPr>
          <w:lang w:val="en-GB"/>
        </w:rPr>
        <w:t xml:space="preserve">: Only tenders received before the deadline for submission can be opened. </w:t>
      </w:r>
    </w:p>
    <w:p w:rsidR="00B7198F" w:rsidRPr="002674AF" w:rsidRDefault="00B7198F" w:rsidP="00B7198F">
      <w:pPr>
        <w:jc w:val="both"/>
        <w:rPr>
          <w:lang w:val="en-GB"/>
        </w:rPr>
      </w:pPr>
      <w:r w:rsidRPr="002674AF">
        <w:rPr>
          <w:lang w:val="en-GB"/>
        </w:rPr>
        <w:t>The Evaluation Committee must decide whether or not tenders comply with the formal requirements. The Summary of tenders received, which is attached to the Tender Opening Report (see Annex C6) must be used to record the compliance of each of the tenders with the formal submission requirements. The minutes of this meeting are included in the Tender Opening Report and this must be made available to the tenderers on request.</w:t>
      </w:r>
    </w:p>
    <w:p w:rsidR="00B7198F" w:rsidRPr="002674AF" w:rsidRDefault="00B7198F" w:rsidP="00B7198F">
      <w:pPr>
        <w:numPr>
          <w:ilvl w:val="0"/>
          <w:numId w:val="13"/>
        </w:numPr>
        <w:spacing w:line="240" w:lineRule="auto"/>
        <w:jc w:val="both"/>
        <w:rPr>
          <w:rFonts w:cs="Arial"/>
          <w:b/>
          <w:i/>
          <w:lang w:val="en-GB"/>
        </w:rPr>
      </w:pPr>
      <w:r w:rsidRPr="002674AF">
        <w:rPr>
          <w:rFonts w:cs="Arial"/>
          <w:b/>
          <w:i/>
          <w:lang w:val="en-GB"/>
        </w:rPr>
        <w:t>Evaluation of technical offers</w:t>
      </w:r>
    </w:p>
    <w:p w:rsidR="00B7198F" w:rsidRPr="002674AF" w:rsidRDefault="00B7198F" w:rsidP="00B7198F">
      <w:pPr>
        <w:jc w:val="both"/>
        <w:rPr>
          <w:lang w:val="en-GB"/>
        </w:rPr>
      </w:pPr>
      <w:r w:rsidRPr="002674AF">
        <w:rPr>
          <w:lang w:val="en-GB"/>
        </w:rPr>
        <w:t>It is obligatory that the Evaluation Committee uses the administrative compliance grid and the evaluation grid published in the tender dossier. As part of the technical evaluation, the Evaluation Committee analyses the commercial aspects and, where applicable, the service component of the tenders to determine whether they satisfy the requirements set in the tender dossier. The results are recorded in a YES/NO grid for all elements specified in the tender dossier. No scoring method should be used. If the tender is divided into lots, the evaluation should be carried out lot-by-lot.</w:t>
      </w:r>
    </w:p>
    <w:p w:rsidR="00B7198F" w:rsidRPr="002674AF" w:rsidRDefault="00B7198F" w:rsidP="00B7198F">
      <w:pPr>
        <w:jc w:val="both"/>
        <w:rPr>
          <w:lang w:val="en-GB"/>
        </w:rPr>
      </w:pPr>
      <w:r w:rsidRPr="002674AF">
        <w:rPr>
          <w:lang w:val="en-GB"/>
        </w:rPr>
        <w:t>With the agreement of the other Evaluation Committee members, the Chairperson may communicate in writing with tenderers whose submissions require clarification, offering them the possibility to respond within a reasonable time limit to be fixed by the Committee.</w:t>
      </w:r>
    </w:p>
    <w:p w:rsidR="00B7198F" w:rsidRPr="002674AF" w:rsidRDefault="00B7198F" w:rsidP="00B7198F">
      <w:pPr>
        <w:jc w:val="both"/>
        <w:rPr>
          <w:rFonts w:cs="Arial"/>
          <w:b/>
          <w:lang w:val="en-GB"/>
        </w:rPr>
      </w:pPr>
      <w:r w:rsidRPr="002674AF">
        <w:rPr>
          <w:rFonts w:cs="Arial"/>
          <w:b/>
          <w:lang w:val="en-GB"/>
        </w:rPr>
        <w:t>Part 1: Administrative compliance</w:t>
      </w:r>
    </w:p>
    <w:p w:rsidR="00B7198F" w:rsidRPr="002674AF" w:rsidRDefault="00B7198F" w:rsidP="00B7198F">
      <w:pPr>
        <w:jc w:val="both"/>
        <w:rPr>
          <w:lang w:val="en-GB"/>
        </w:rPr>
      </w:pPr>
      <w:r w:rsidRPr="002674AF">
        <w:rPr>
          <w:lang w:val="en-GB"/>
        </w:rPr>
        <w:t>Before conducting a detailed evaluation of the tenders, the Evaluation Committee checks that they comply with the essential requirements of the tender dossier (i.e. the administrative compliance grid).</w:t>
      </w:r>
    </w:p>
    <w:p w:rsidR="00B7198F" w:rsidRPr="002674AF" w:rsidRDefault="00B7198F" w:rsidP="00B7198F">
      <w:pPr>
        <w:jc w:val="both"/>
        <w:rPr>
          <w:lang w:val="en-GB"/>
        </w:rPr>
      </w:pPr>
      <w:r w:rsidRPr="002674AF">
        <w:rPr>
          <w:lang w:val="en-GB"/>
        </w:rPr>
        <w:lastRenderedPageBreak/>
        <w:t xml:space="preserve">A tender is deemed to comply if it satisfies all the conditions, procedures and specifications in the tender dossier without substantially departing from or attaching restrictions </w:t>
      </w:r>
      <w:proofErr w:type="gramStart"/>
      <w:r w:rsidRPr="002674AF">
        <w:rPr>
          <w:lang w:val="en-GB"/>
        </w:rPr>
        <w:t>to</w:t>
      </w:r>
      <w:proofErr w:type="gramEnd"/>
      <w:r w:rsidRPr="002674AF">
        <w:rPr>
          <w:lang w:val="en-GB"/>
        </w:rPr>
        <w:t xml:space="preserve"> them. Substantial departures or restrictions are those which affect the scope, quality or performance of the contract, differ widely from the terms of the tender dossier, limit the rights of the Contracting Authority or the tenderer's obligations under the contract or distort competition for tenderers whose tenders do comply.</w:t>
      </w:r>
    </w:p>
    <w:p w:rsidR="00B7198F" w:rsidRPr="002674AF" w:rsidRDefault="00B7198F" w:rsidP="00B7198F">
      <w:pPr>
        <w:jc w:val="both"/>
        <w:rPr>
          <w:lang w:val="en-GB"/>
        </w:rPr>
      </w:pPr>
      <w:r w:rsidRPr="002674AF">
        <w:rPr>
          <w:lang w:val="en-GB"/>
        </w:rPr>
        <w:t>Each offer is examined for compliance with the tender dossier, in particular that:</w:t>
      </w:r>
    </w:p>
    <w:p w:rsidR="00B7198F" w:rsidRPr="002674AF" w:rsidRDefault="00B7198F" w:rsidP="00B7198F">
      <w:pPr>
        <w:spacing w:after="80"/>
        <w:jc w:val="both"/>
        <w:rPr>
          <w:rFonts w:cs="Arial"/>
          <w:lang w:val="en-GB"/>
        </w:rPr>
      </w:pPr>
      <w:r w:rsidRPr="002674AF">
        <w:rPr>
          <w:rFonts w:cs="Arial"/>
          <w:lang w:val="en-GB"/>
        </w:rPr>
        <w:t xml:space="preserve">- </w:t>
      </w:r>
      <w:proofErr w:type="gramStart"/>
      <w:r w:rsidRPr="002674AF">
        <w:rPr>
          <w:rFonts w:cs="Arial"/>
          <w:lang w:val="en-GB"/>
        </w:rPr>
        <w:t>the</w:t>
      </w:r>
      <w:proofErr w:type="gramEnd"/>
      <w:r w:rsidRPr="002674AF">
        <w:rPr>
          <w:rFonts w:cs="Arial"/>
          <w:lang w:val="en-GB"/>
        </w:rPr>
        <w:t xml:space="preserve"> documentation is complete</w:t>
      </w:r>
    </w:p>
    <w:p w:rsidR="00B7198F" w:rsidRPr="002674AF" w:rsidRDefault="00B7198F" w:rsidP="00B7198F">
      <w:pPr>
        <w:spacing w:after="80"/>
        <w:jc w:val="both"/>
        <w:rPr>
          <w:rFonts w:cs="Arial"/>
          <w:lang w:val="en-GB"/>
        </w:rPr>
      </w:pPr>
      <w:r w:rsidRPr="002674AF">
        <w:rPr>
          <w:rFonts w:cs="Arial"/>
          <w:lang w:val="en-GB"/>
        </w:rPr>
        <w:t xml:space="preserve">- </w:t>
      </w:r>
      <w:proofErr w:type="gramStart"/>
      <w:r w:rsidRPr="002674AF">
        <w:rPr>
          <w:rFonts w:cs="Arial"/>
          <w:lang w:val="en-GB"/>
        </w:rPr>
        <w:t>the</w:t>
      </w:r>
      <w:proofErr w:type="gramEnd"/>
      <w:r w:rsidRPr="002674AF">
        <w:rPr>
          <w:rFonts w:cs="Arial"/>
          <w:lang w:val="en-GB"/>
        </w:rPr>
        <w:t xml:space="preserve"> language required by the tender dossier has been used</w:t>
      </w:r>
    </w:p>
    <w:p w:rsidR="00B7198F" w:rsidRPr="002674AF" w:rsidRDefault="00B7198F" w:rsidP="00B7198F">
      <w:pPr>
        <w:jc w:val="both"/>
        <w:rPr>
          <w:lang w:val="en-GB"/>
        </w:rPr>
      </w:pPr>
      <w:r w:rsidRPr="002674AF">
        <w:rPr>
          <w:lang w:val="en-GB"/>
        </w:rPr>
        <w:t>The administrative compliance of each of the tenders must be recorded in the Evaluation Report (see Annex C7).</w:t>
      </w:r>
    </w:p>
    <w:p w:rsidR="00B7198F" w:rsidRPr="002674AF" w:rsidRDefault="00B7198F" w:rsidP="00B1394E">
      <w:pPr>
        <w:jc w:val="both"/>
        <w:rPr>
          <w:rFonts w:cs="Arial"/>
          <w:b/>
          <w:bCs/>
          <w:lang w:val="en-GB"/>
        </w:rPr>
      </w:pPr>
      <w:r w:rsidRPr="002674AF">
        <w:rPr>
          <w:rFonts w:cs="Arial"/>
          <w:b/>
          <w:bCs/>
          <w:lang w:val="en-GB"/>
        </w:rPr>
        <w:t>Part 2: Technical compliance of tenders</w:t>
      </w:r>
    </w:p>
    <w:p w:rsidR="00B7198F" w:rsidRPr="002674AF" w:rsidRDefault="00B7198F" w:rsidP="00B1394E">
      <w:pPr>
        <w:jc w:val="both"/>
        <w:rPr>
          <w:lang w:val="en-GB"/>
        </w:rPr>
      </w:pPr>
      <w:r w:rsidRPr="002674AF">
        <w:rPr>
          <w:lang w:val="en-GB"/>
        </w:rPr>
        <w:t>The detailed technical evaluation of the tenders takes place after the administrative compliance check. The criteria to be applied are those published in the tender dossier and, accordingly, the evaluation grid included in the tender dossier must be used. Under no circumstances may the Evaluation Committee or its members change the evaluation grid communicated to the tenderers in the tender dossier.</w:t>
      </w:r>
    </w:p>
    <w:p w:rsidR="00B7198F" w:rsidRPr="002674AF" w:rsidRDefault="00B7198F" w:rsidP="00B1394E">
      <w:pPr>
        <w:jc w:val="both"/>
        <w:rPr>
          <w:lang w:val="en-GB"/>
        </w:rPr>
      </w:pPr>
      <w:r w:rsidRPr="002674AF">
        <w:rPr>
          <w:lang w:val="en-GB"/>
        </w:rPr>
        <w:t>The purpose of this evaluation is to assess whether or not the competing tenders meet the selection criteria and the minimum technical requirements.</w:t>
      </w:r>
    </w:p>
    <w:p w:rsidR="007D48D7" w:rsidRPr="002674AF" w:rsidRDefault="00B1394E" w:rsidP="00B1394E">
      <w:pPr>
        <w:jc w:val="both"/>
        <w:rPr>
          <w:b/>
          <w:bCs/>
          <w:lang w:val="en-GB"/>
        </w:rPr>
      </w:pPr>
      <w:r w:rsidRPr="002674AF">
        <w:rPr>
          <w:b/>
          <w:bCs/>
          <w:lang w:val="en-GB"/>
        </w:rPr>
        <w:t xml:space="preserve">Rule of origin: </w:t>
      </w:r>
    </w:p>
    <w:p w:rsidR="00B1394E" w:rsidRPr="002674AF" w:rsidRDefault="00B1394E" w:rsidP="00B1394E">
      <w:pPr>
        <w:jc w:val="both"/>
        <w:rPr>
          <w:lang w:val="en-GB"/>
        </w:rPr>
      </w:pPr>
      <w:r w:rsidRPr="002674AF">
        <w:rPr>
          <w:lang w:val="en-GB"/>
        </w:rPr>
        <w:t xml:space="preserve">All tenders must satisfy the rule that the goods to be supplied fulfil the requirements of the </w:t>
      </w:r>
      <w:proofErr w:type="spellStart"/>
      <w:r w:rsidRPr="002674AF">
        <w:rPr>
          <w:lang w:val="en-GB"/>
        </w:rPr>
        <w:t>Interreg</w:t>
      </w:r>
      <w:proofErr w:type="spellEnd"/>
      <w:r w:rsidRPr="002674AF">
        <w:rPr>
          <w:lang w:val="en-GB"/>
        </w:rPr>
        <w:t xml:space="preserve"> - IPA CBC programme. In case of any doubt as to the origin of goods, additional information must be requested. The tenderer will be required to provide, if possible prior to the signature of the contract, proof of origin in the form of a Certificate of Origin or other official documentation. To establish origin, one must determine where the product in question has been obtained or produced according to the rules of the Programme and relevant Regulation.</w:t>
      </w:r>
    </w:p>
    <w:p w:rsidR="007D48D7" w:rsidRPr="002674AF" w:rsidRDefault="00B1394E" w:rsidP="00B1394E">
      <w:pPr>
        <w:jc w:val="both"/>
        <w:rPr>
          <w:lang w:val="en-GB"/>
        </w:rPr>
      </w:pPr>
      <w:r w:rsidRPr="002674AF">
        <w:rPr>
          <w:lang w:val="en-GB"/>
        </w:rPr>
        <w:t xml:space="preserve">However it should be noted that CIR provides global derogation from the rule of origin (See Point 3.1 for details). </w:t>
      </w:r>
    </w:p>
    <w:p w:rsidR="00B1394E" w:rsidRPr="002674AF" w:rsidRDefault="00B1394E" w:rsidP="00B1394E">
      <w:pPr>
        <w:jc w:val="both"/>
        <w:rPr>
          <w:b/>
          <w:lang w:val="en-GB"/>
        </w:rPr>
      </w:pPr>
      <w:r w:rsidRPr="002674AF">
        <w:rPr>
          <w:b/>
          <w:lang w:val="en-GB"/>
        </w:rPr>
        <w:t>Tenders which clearly fail to satisfy the rule of origin must be rejected.</w:t>
      </w:r>
    </w:p>
    <w:p w:rsidR="00B1394E" w:rsidRPr="002674AF" w:rsidRDefault="00B1394E" w:rsidP="00B1394E">
      <w:pPr>
        <w:jc w:val="both"/>
        <w:rPr>
          <w:lang w:val="en-GB"/>
        </w:rPr>
      </w:pPr>
    </w:p>
    <w:p w:rsidR="00B1394E" w:rsidRPr="002674AF" w:rsidRDefault="00B1394E" w:rsidP="00B1394E">
      <w:pPr>
        <w:pBdr>
          <w:top w:val="single" w:sz="4" w:space="1" w:color="000000"/>
        </w:pBdr>
        <w:spacing w:after="0"/>
        <w:jc w:val="both"/>
        <w:rPr>
          <w:rFonts w:cs="Arial"/>
          <w:lang w:val="en-GB"/>
        </w:rPr>
      </w:pPr>
    </w:p>
    <w:p w:rsidR="00B1394E" w:rsidRPr="002674AF" w:rsidRDefault="00B1394E" w:rsidP="00B1394E">
      <w:pPr>
        <w:pBdr>
          <w:bottom w:val="single" w:sz="4" w:space="1" w:color="000000"/>
        </w:pBdr>
        <w:spacing w:after="120"/>
        <w:jc w:val="both"/>
        <w:rPr>
          <w:rFonts w:cs="Arial"/>
          <w:lang w:val="en-GB"/>
        </w:rPr>
      </w:pPr>
      <w:r w:rsidRPr="002674AF">
        <w:rPr>
          <w:rFonts w:cs="Arial"/>
          <w:b/>
          <w:i/>
          <w:lang w:val="en-GB"/>
        </w:rPr>
        <w:t>Tip:</w:t>
      </w:r>
      <w:r w:rsidRPr="002674AF">
        <w:rPr>
          <w:rFonts w:cs="Arial"/>
          <w:i/>
          <w:lang w:val="en-GB"/>
        </w:rPr>
        <w:t xml:space="preserve"> Having in mind that this kind of proof bears additional costs, and, having in mind differences between national laws and IPA procurement rules for external actions regarding </w:t>
      </w:r>
      <w:r w:rsidRPr="002674AF">
        <w:rPr>
          <w:rFonts w:cs="Arial"/>
          <w:i/>
          <w:lang w:val="en-GB"/>
        </w:rPr>
        <w:lastRenderedPageBreak/>
        <w:t>origin of goods, the MA may use own discretion to ask for certificate</w:t>
      </w:r>
      <w:r w:rsidR="00E9436C" w:rsidRPr="002674AF">
        <w:rPr>
          <w:rFonts w:cs="Arial"/>
          <w:i/>
          <w:lang w:val="en-GB"/>
        </w:rPr>
        <w:t>s</w:t>
      </w:r>
      <w:r w:rsidRPr="002674AF">
        <w:rPr>
          <w:rFonts w:cs="Arial"/>
          <w:i/>
          <w:lang w:val="en-GB"/>
        </w:rPr>
        <w:t xml:space="preserve"> whenever deemed necessary. </w:t>
      </w:r>
    </w:p>
    <w:p w:rsidR="00B1394E" w:rsidRPr="002674AF" w:rsidRDefault="00B1394E" w:rsidP="00B1394E">
      <w:pPr>
        <w:jc w:val="both"/>
        <w:rPr>
          <w:b/>
          <w:bCs/>
          <w:lang w:val="en-GB"/>
        </w:rPr>
      </w:pPr>
    </w:p>
    <w:p w:rsidR="00EF34F6" w:rsidRPr="002674AF" w:rsidRDefault="00B1394E" w:rsidP="00B1394E">
      <w:pPr>
        <w:jc w:val="both"/>
        <w:rPr>
          <w:b/>
          <w:bCs/>
          <w:lang w:val="en-GB"/>
        </w:rPr>
      </w:pPr>
      <w:r w:rsidRPr="002674AF">
        <w:rPr>
          <w:b/>
          <w:bCs/>
          <w:lang w:val="en-GB"/>
        </w:rPr>
        <w:t xml:space="preserve">Nationality of </w:t>
      </w:r>
      <w:r w:rsidR="002674AF" w:rsidRPr="002674AF">
        <w:rPr>
          <w:b/>
          <w:lang w:val="en-GB"/>
        </w:rPr>
        <w:t>sub-contractors</w:t>
      </w:r>
      <w:r w:rsidRPr="002674AF">
        <w:rPr>
          <w:b/>
          <w:bCs/>
          <w:lang w:val="en-GB"/>
        </w:rPr>
        <w:t xml:space="preserve">: </w:t>
      </w:r>
    </w:p>
    <w:p w:rsidR="00B1394E" w:rsidRPr="002674AF" w:rsidRDefault="00B1394E" w:rsidP="00B1394E">
      <w:pPr>
        <w:jc w:val="both"/>
        <w:rPr>
          <w:lang w:val="en-GB"/>
        </w:rPr>
      </w:pPr>
      <w:r w:rsidRPr="002674AF">
        <w:rPr>
          <w:lang w:val="en-GB"/>
        </w:rPr>
        <w:t xml:space="preserve">The Evaluation Committee must check at this stage that the </w:t>
      </w:r>
      <w:proofErr w:type="gramStart"/>
      <w:r w:rsidRPr="002674AF">
        <w:rPr>
          <w:lang w:val="en-GB"/>
        </w:rPr>
        <w:t xml:space="preserve">nationalities of any </w:t>
      </w:r>
      <w:r w:rsidR="002674AF" w:rsidRPr="002674AF">
        <w:rPr>
          <w:lang w:val="en-GB"/>
        </w:rPr>
        <w:t>sub-contractors</w:t>
      </w:r>
      <w:r w:rsidRPr="002674AF">
        <w:rPr>
          <w:lang w:val="en-GB"/>
        </w:rPr>
        <w:t xml:space="preserve"> identified in the technical offers satisfies</w:t>
      </w:r>
      <w:proofErr w:type="gramEnd"/>
      <w:r w:rsidRPr="002674AF">
        <w:rPr>
          <w:lang w:val="en-GB"/>
        </w:rPr>
        <w:t xml:space="preserve"> the nationality rule of the </w:t>
      </w:r>
      <w:proofErr w:type="spellStart"/>
      <w:r w:rsidRPr="002674AF">
        <w:rPr>
          <w:lang w:val="en-GB"/>
        </w:rPr>
        <w:t>Interreg</w:t>
      </w:r>
      <w:proofErr w:type="spellEnd"/>
      <w:r w:rsidRPr="002674AF">
        <w:rPr>
          <w:lang w:val="en-GB"/>
        </w:rPr>
        <w:t xml:space="preserve"> - IPA CBC programme. </w:t>
      </w:r>
    </w:p>
    <w:p w:rsidR="00B1394E" w:rsidRPr="002674AF" w:rsidRDefault="00B1394E" w:rsidP="00B1394E">
      <w:pPr>
        <w:jc w:val="both"/>
        <w:rPr>
          <w:lang w:val="en-GB"/>
        </w:rPr>
      </w:pPr>
      <w:proofErr w:type="gramStart"/>
      <w:r w:rsidRPr="002674AF">
        <w:rPr>
          <w:lang w:val="en-GB"/>
        </w:rPr>
        <w:t>Having evaluated the tenders, the Evaluation Committee rules on the technical compliance of each tender, classifying it as technically compliant or not technically compliant.</w:t>
      </w:r>
      <w:proofErr w:type="gramEnd"/>
      <w:r w:rsidRPr="002674AF">
        <w:rPr>
          <w:lang w:val="en-GB"/>
        </w:rPr>
        <w:t xml:space="preserve"> Where contracts include after-sales service and/or training, the technical quality of such services is also assessed during the technical evaluation in accordance with the published criteria.</w:t>
      </w:r>
    </w:p>
    <w:p w:rsidR="00B1394E" w:rsidRPr="002674AF" w:rsidRDefault="00B1394E" w:rsidP="00C244F5">
      <w:pPr>
        <w:numPr>
          <w:ilvl w:val="0"/>
          <w:numId w:val="13"/>
        </w:numPr>
        <w:spacing w:line="240" w:lineRule="auto"/>
        <w:jc w:val="both"/>
        <w:rPr>
          <w:rFonts w:cs="Arial"/>
          <w:b/>
          <w:i/>
          <w:lang w:val="en-GB"/>
        </w:rPr>
      </w:pPr>
      <w:r w:rsidRPr="002674AF">
        <w:rPr>
          <w:rFonts w:cs="Arial"/>
          <w:b/>
          <w:i/>
          <w:lang w:val="en-GB"/>
        </w:rPr>
        <w:t>Evaluation of financial offers</w:t>
      </w:r>
    </w:p>
    <w:p w:rsidR="00B1394E" w:rsidRPr="002674AF" w:rsidRDefault="00B1394E" w:rsidP="00B1394E">
      <w:pPr>
        <w:jc w:val="both"/>
        <w:rPr>
          <w:lang w:val="en-GB"/>
        </w:rPr>
      </w:pPr>
      <w:r w:rsidRPr="002674AF">
        <w:rPr>
          <w:lang w:val="en-GB"/>
        </w:rPr>
        <w:t>Once the technical evaluation has been completed, the Evaluation Committee checks that the financial offers contain no arithmetical errors. Any arithmetical errors are corrected without penalty to the tenderer.</w:t>
      </w:r>
    </w:p>
    <w:p w:rsidR="00B1394E" w:rsidRPr="002674AF" w:rsidRDefault="00B1394E" w:rsidP="00B1394E">
      <w:pPr>
        <w:jc w:val="both"/>
        <w:rPr>
          <w:lang w:val="en-GB"/>
        </w:rPr>
      </w:pPr>
      <w:r w:rsidRPr="002674AF">
        <w:rPr>
          <w:lang w:val="en-GB"/>
        </w:rPr>
        <w:t xml:space="preserve">If the tender is in one lot, the cheapest technically compliant offer is awarded contract. </w:t>
      </w:r>
    </w:p>
    <w:p w:rsidR="00B1394E" w:rsidRPr="002674AF" w:rsidRDefault="00B1394E" w:rsidP="00B1394E">
      <w:pPr>
        <w:jc w:val="both"/>
        <w:rPr>
          <w:lang w:val="en-GB"/>
        </w:rPr>
      </w:pPr>
      <w:r w:rsidRPr="002674AF">
        <w:rPr>
          <w:lang w:val="en-GB"/>
        </w:rPr>
        <w:t>If the tender procedure contains several lots, financial offers are compared for each lot. The financial evaluation will have to identify the best financial offer for each lot, taking into consideration any eventual discounts granted by the tenderers.</w:t>
      </w:r>
    </w:p>
    <w:p w:rsidR="00B1394E" w:rsidRPr="002674AF" w:rsidRDefault="00B1394E" w:rsidP="00B1394E">
      <w:pPr>
        <w:jc w:val="both"/>
        <w:rPr>
          <w:lang w:val="en-GB"/>
        </w:rPr>
      </w:pPr>
      <w:r w:rsidRPr="002674AF">
        <w:rPr>
          <w:lang w:val="en-GB"/>
        </w:rPr>
        <w:t>Specimen of application of discounts:</w:t>
      </w:r>
    </w:p>
    <w:p w:rsidR="00B1394E" w:rsidRPr="002674AF" w:rsidRDefault="00B1394E" w:rsidP="00B1394E">
      <w:pPr>
        <w:jc w:val="both"/>
        <w:rPr>
          <w:lang w:val="en-GB"/>
        </w:rPr>
      </w:pPr>
      <w:r w:rsidRPr="002674AF">
        <w:rPr>
          <w:lang w:val="en-GB"/>
        </w:rPr>
        <w:t xml:space="preserve">Company </w:t>
      </w:r>
      <w:proofErr w:type="gramStart"/>
      <w:r w:rsidRPr="002674AF">
        <w:rPr>
          <w:lang w:val="en-GB"/>
        </w:rPr>
        <w:t>A</w:t>
      </w:r>
      <w:proofErr w:type="gramEnd"/>
      <w:r w:rsidRPr="002674AF">
        <w:rPr>
          <w:lang w:val="en-GB"/>
        </w:rPr>
        <w:t xml:space="preserve"> offers a discount of 20% if awarded Lots 1 and 3, Company B offers a discount of 10% if awarded all three Lots, Company C offers NO discount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1718"/>
        <w:gridCol w:w="1718"/>
        <w:gridCol w:w="1719"/>
        <w:gridCol w:w="1719"/>
      </w:tblGrid>
      <w:tr w:rsidR="00B1394E" w:rsidRPr="002674AF" w:rsidTr="00B1394E">
        <w:trPr>
          <w:jc w:val="center"/>
        </w:trPr>
        <w:tc>
          <w:tcPr>
            <w:tcW w:w="1842" w:type="dxa"/>
          </w:tcPr>
          <w:p w:rsidR="00B1394E" w:rsidRPr="002674AF" w:rsidRDefault="00B1394E" w:rsidP="00B1394E">
            <w:pPr>
              <w:spacing w:after="0"/>
              <w:jc w:val="both"/>
              <w:rPr>
                <w:rFonts w:eastAsia="Times New Roman" w:cs="Arial"/>
                <w:sz w:val="20"/>
                <w:szCs w:val="20"/>
                <w:lang w:val="en-GB" w:eastAsia="sl-SI"/>
              </w:rPr>
            </w:pPr>
          </w:p>
        </w:tc>
        <w:tc>
          <w:tcPr>
            <w:tcW w:w="1842" w:type="dxa"/>
          </w:tcPr>
          <w:p w:rsidR="00B1394E" w:rsidRPr="002674AF" w:rsidRDefault="00B1394E" w:rsidP="00B1394E">
            <w:pPr>
              <w:spacing w:after="0"/>
              <w:jc w:val="both"/>
              <w:rPr>
                <w:rFonts w:eastAsia="Times New Roman" w:cs="Arial"/>
                <w:sz w:val="20"/>
                <w:szCs w:val="20"/>
                <w:lang w:val="en-GB" w:eastAsia="sl-SI"/>
              </w:rPr>
            </w:pPr>
            <w:r w:rsidRPr="002674AF">
              <w:rPr>
                <w:rFonts w:eastAsia="Times New Roman" w:cs="Arial"/>
                <w:sz w:val="20"/>
                <w:szCs w:val="20"/>
                <w:lang w:val="en-GB" w:eastAsia="sl-SI"/>
              </w:rPr>
              <w:t>Company A</w:t>
            </w:r>
          </w:p>
        </w:tc>
        <w:tc>
          <w:tcPr>
            <w:tcW w:w="1842" w:type="dxa"/>
          </w:tcPr>
          <w:p w:rsidR="00B1394E" w:rsidRPr="002674AF" w:rsidRDefault="00B1394E" w:rsidP="00B1394E">
            <w:pPr>
              <w:spacing w:after="0"/>
              <w:jc w:val="both"/>
              <w:rPr>
                <w:rFonts w:eastAsia="Times New Roman" w:cs="Arial"/>
                <w:sz w:val="20"/>
                <w:szCs w:val="20"/>
                <w:lang w:val="en-GB" w:eastAsia="sl-SI"/>
              </w:rPr>
            </w:pPr>
            <w:r w:rsidRPr="002674AF">
              <w:rPr>
                <w:rFonts w:eastAsia="Times New Roman" w:cs="Arial"/>
                <w:sz w:val="20"/>
                <w:szCs w:val="20"/>
                <w:lang w:val="en-GB" w:eastAsia="sl-SI"/>
              </w:rPr>
              <w:t>Company B</w:t>
            </w:r>
          </w:p>
        </w:tc>
        <w:tc>
          <w:tcPr>
            <w:tcW w:w="1843" w:type="dxa"/>
          </w:tcPr>
          <w:p w:rsidR="00B1394E" w:rsidRPr="002674AF" w:rsidRDefault="00B1394E" w:rsidP="00B1394E">
            <w:pPr>
              <w:spacing w:after="0"/>
              <w:jc w:val="both"/>
              <w:rPr>
                <w:rFonts w:eastAsia="Times New Roman" w:cs="Arial"/>
                <w:sz w:val="20"/>
                <w:szCs w:val="20"/>
                <w:lang w:val="en-GB" w:eastAsia="sl-SI"/>
              </w:rPr>
            </w:pPr>
            <w:r w:rsidRPr="002674AF">
              <w:rPr>
                <w:rFonts w:eastAsia="Times New Roman" w:cs="Arial"/>
                <w:sz w:val="20"/>
                <w:szCs w:val="20"/>
                <w:lang w:val="en-GB" w:eastAsia="sl-SI"/>
              </w:rPr>
              <w:t>Company C</w:t>
            </w:r>
          </w:p>
        </w:tc>
        <w:tc>
          <w:tcPr>
            <w:tcW w:w="1843" w:type="dxa"/>
          </w:tcPr>
          <w:p w:rsidR="00B1394E" w:rsidRPr="002674AF" w:rsidRDefault="00B1394E" w:rsidP="00B1394E">
            <w:pPr>
              <w:spacing w:after="0"/>
              <w:jc w:val="both"/>
              <w:rPr>
                <w:rFonts w:eastAsia="Times New Roman" w:cs="Arial"/>
                <w:sz w:val="20"/>
                <w:szCs w:val="20"/>
                <w:lang w:val="en-GB" w:eastAsia="sl-SI"/>
              </w:rPr>
            </w:pPr>
            <w:r w:rsidRPr="002674AF">
              <w:rPr>
                <w:rFonts w:eastAsia="Times New Roman" w:cs="Arial"/>
                <w:sz w:val="20"/>
                <w:szCs w:val="20"/>
                <w:lang w:val="en-GB" w:eastAsia="sl-SI"/>
              </w:rPr>
              <w:t>Ranking without discount</w:t>
            </w:r>
          </w:p>
        </w:tc>
      </w:tr>
      <w:tr w:rsidR="00B1394E" w:rsidRPr="002674AF" w:rsidTr="00B1394E">
        <w:trPr>
          <w:jc w:val="center"/>
        </w:trPr>
        <w:tc>
          <w:tcPr>
            <w:tcW w:w="1842" w:type="dxa"/>
          </w:tcPr>
          <w:p w:rsidR="00B1394E" w:rsidRPr="002674AF" w:rsidRDefault="00B1394E" w:rsidP="00B1394E">
            <w:pPr>
              <w:spacing w:after="0"/>
              <w:jc w:val="both"/>
              <w:rPr>
                <w:rFonts w:eastAsia="Times New Roman" w:cs="Arial"/>
                <w:sz w:val="20"/>
                <w:szCs w:val="20"/>
                <w:lang w:val="en-GB" w:eastAsia="sl-SI"/>
              </w:rPr>
            </w:pPr>
            <w:r w:rsidRPr="002674AF">
              <w:rPr>
                <w:rFonts w:eastAsia="Times New Roman" w:cs="Arial"/>
                <w:sz w:val="20"/>
                <w:szCs w:val="20"/>
                <w:lang w:val="en-GB" w:eastAsia="sl-SI"/>
              </w:rPr>
              <w:t>LOT 1</w:t>
            </w:r>
          </w:p>
        </w:tc>
        <w:tc>
          <w:tcPr>
            <w:tcW w:w="1842" w:type="dxa"/>
          </w:tcPr>
          <w:p w:rsidR="00B1394E" w:rsidRPr="00BF3F44" w:rsidRDefault="00B1394E" w:rsidP="00B1394E">
            <w:pPr>
              <w:spacing w:after="0"/>
              <w:jc w:val="both"/>
              <w:rPr>
                <w:rFonts w:eastAsia="Times New Roman" w:cs="Arial"/>
                <w:sz w:val="20"/>
                <w:szCs w:val="20"/>
                <w:lang w:val="en-GB" w:eastAsia="sl-SI"/>
              </w:rPr>
            </w:pPr>
            <w:r w:rsidRPr="00BF3F44">
              <w:rPr>
                <w:rFonts w:eastAsia="Times New Roman" w:cs="Arial"/>
                <w:sz w:val="20"/>
                <w:szCs w:val="20"/>
                <w:lang w:val="en-GB" w:eastAsia="sl-SI"/>
              </w:rPr>
              <w:t>90</w:t>
            </w:r>
          </w:p>
        </w:tc>
        <w:tc>
          <w:tcPr>
            <w:tcW w:w="1842" w:type="dxa"/>
          </w:tcPr>
          <w:p w:rsidR="00B1394E" w:rsidRPr="002674AF" w:rsidRDefault="00B1394E" w:rsidP="00B1394E">
            <w:pPr>
              <w:spacing w:after="0"/>
              <w:jc w:val="both"/>
              <w:rPr>
                <w:rFonts w:eastAsia="Times New Roman" w:cs="Arial"/>
                <w:sz w:val="20"/>
                <w:szCs w:val="20"/>
                <w:lang w:val="en-GB" w:eastAsia="sl-SI"/>
              </w:rPr>
            </w:pPr>
            <w:r w:rsidRPr="002674AF">
              <w:rPr>
                <w:rFonts w:eastAsia="Times New Roman" w:cs="Arial"/>
                <w:sz w:val="20"/>
                <w:szCs w:val="20"/>
                <w:lang w:val="en-GB" w:eastAsia="sl-SI"/>
              </w:rPr>
              <w:t>80</w:t>
            </w:r>
          </w:p>
        </w:tc>
        <w:tc>
          <w:tcPr>
            <w:tcW w:w="1843" w:type="dxa"/>
          </w:tcPr>
          <w:p w:rsidR="00B1394E" w:rsidRPr="002674AF" w:rsidRDefault="00B1394E" w:rsidP="00B1394E">
            <w:pPr>
              <w:spacing w:after="0"/>
              <w:jc w:val="both"/>
              <w:rPr>
                <w:rFonts w:eastAsia="Times New Roman" w:cs="Arial"/>
                <w:sz w:val="20"/>
                <w:szCs w:val="20"/>
                <w:lang w:val="en-GB" w:eastAsia="sl-SI"/>
              </w:rPr>
            </w:pPr>
            <w:r w:rsidRPr="002674AF">
              <w:rPr>
                <w:rFonts w:eastAsia="Times New Roman" w:cs="Arial"/>
                <w:sz w:val="20"/>
                <w:szCs w:val="20"/>
                <w:lang w:val="en-GB" w:eastAsia="sl-SI"/>
              </w:rPr>
              <w:t>70</w:t>
            </w:r>
          </w:p>
        </w:tc>
        <w:tc>
          <w:tcPr>
            <w:tcW w:w="1843" w:type="dxa"/>
          </w:tcPr>
          <w:p w:rsidR="00B1394E" w:rsidRPr="002674AF" w:rsidRDefault="00B1394E" w:rsidP="00B1394E">
            <w:pPr>
              <w:spacing w:after="0"/>
              <w:jc w:val="both"/>
              <w:rPr>
                <w:rFonts w:eastAsia="Times New Roman" w:cs="Arial"/>
                <w:sz w:val="20"/>
                <w:szCs w:val="20"/>
                <w:lang w:val="en-GB" w:eastAsia="sl-SI"/>
              </w:rPr>
            </w:pPr>
            <w:r w:rsidRPr="002674AF">
              <w:rPr>
                <w:rFonts w:eastAsia="Times New Roman" w:cs="Arial"/>
                <w:sz w:val="20"/>
                <w:szCs w:val="20"/>
                <w:lang w:val="en-GB" w:eastAsia="sl-SI"/>
              </w:rPr>
              <w:t>Company C</w:t>
            </w:r>
          </w:p>
        </w:tc>
      </w:tr>
      <w:tr w:rsidR="00B1394E" w:rsidRPr="002674AF" w:rsidTr="00B1394E">
        <w:trPr>
          <w:jc w:val="center"/>
        </w:trPr>
        <w:tc>
          <w:tcPr>
            <w:tcW w:w="1842" w:type="dxa"/>
          </w:tcPr>
          <w:p w:rsidR="00B1394E" w:rsidRPr="002674AF" w:rsidRDefault="00B1394E" w:rsidP="00B1394E">
            <w:pPr>
              <w:spacing w:after="0"/>
              <w:jc w:val="both"/>
              <w:rPr>
                <w:rFonts w:eastAsia="Times New Roman" w:cs="Arial"/>
                <w:sz w:val="20"/>
                <w:szCs w:val="20"/>
                <w:lang w:val="en-GB" w:eastAsia="sl-SI"/>
              </w:rPr>
            </w:pPr>
            <w:r w:rsidRPr="002674AF">
              <w:rPr>
                <w:rFonts w:eastAsia="Times New Roman" w:cs="Arial"/>
                <w:sz w:val="20"/>
                <w:szCs w:val="20"/>
                <w:lang w:val="en-GB" w:eastAsia="sl-SI"/>
              </w:rPr>
              <w:t>LOT 2</w:t>
            </w:r>
          </w:p>
        </w:tc>
        <w:tc>
          <w:tcPr>
            <w:tcW w:w="1842" w:type="dxa"/>
          </w:tcPr>
          <w:p w:rsidR="00B1394E" w:rsidRPr="00BF3F44" w:rsidRDefault="00B1394E" w:rsidP="00B1394E">
            <w:pPr>
              <w:spacing w:after="0"/>
              <w:jc w:val="both"/>
              <w:rPr>
                <w:rFonts w:eastAsia="Times New Roman" w:cs="Arial"/>
                <w:sz w:val="20"/>
                <w:szCs w:val="20"/>
                <w:lang w:val="en-GB" w:eastAsia="sl-SI"/>
              </w:rPr>
            </w:pPr>
            <w:r w:rsidRPr="00BF3F44">
              <w:rPr>
                <w:rFonts w:eastAsia="Times New Roman" w:cs="Arial"/>
                <w:sz w:val="20"/>
                <w:szCs w:val="20"/>
                <w:lang w:val="en-GB" w:eastAsia="sl-SI"/>
              </w:rPr>
              <w:t>Not bidding</w:t>
            </w:r>
          </w:p>
        </w:tc>
        <w:tc>
          <w:tcPr>
            <w:tcW w:w="1842" w:type="dxa"/>
          </w:tcPr>
          <w:p w:rsidR="00B1394E" w:rsidRPr="002674AF" w:rsidRDefault="00B1394E" w:rsidP="00B1394E">
            <w:pPr>
              <w:spacing w:after="0"/>
              <w:jc w:val="both"/>
              <w:rPr>
                <w:rFonts w:eastAsia="Times New Roman" w:cs="Arial"/>
                <w:sz w:val="20"/>
                <w:szCs w:val="20"/>
                <w:lang w:val="en-GB" w:eastAsia="sl-SI"/>
              </w:rPr>
            </w:pPr>
            <w:r w:rsidRPr="002674AF">
              <w:rPr>
                <w:rFonts w:eastAsia="Times New Roman" w:cs="Arial"/>
                <w:sz w:val="20"/>
                <w:szCs w:val="20"/>
                <w:lang w:val="en-GB" w:eastAsia="sl-SI"/>
              </w:rPr>
              <w:t>40</w:t>
            </w:r>
          </w:p>
        </w:tc>
        <w:tc>
          <w:tcPr>
            <w:tcW w:w="1843" w:type="dxa"/>
          </w:tcPr>
          <w:p w:rsidR="00B1394E" w:rsidRPr="002674AF" w:rsidRDefault="00B1394E" w:rsidP="00B1394E">
            <w:pPr>
              <w:spacing w:after="0"/>
              <w:jc w:val="both"/>
              <w:rPr>
                <w:rFonts w:eastAsia="Times New Roman" w:cs="Arial"/>
                <w:sz w:val="20"/>
                <w:szCs w:val="20"/>
                <w:lang w:val="en-GB" w:eastAsia="sl-SI"/>
              </w:rPr>
            </w:pPr>
            <w:r w:rsidRPr="002674AF">
              <w:rPr>
                <w:rFonts w:eastAsia="Times New Roman" w:cs="Arial"/>
                <w:sz w:val="20"/>
                <w:szCs w:val="20"/>
                <w:lang w:val="en-GB" w:eastAsia="sl-SI"/>
              </w:rPr>
              <w:t>50</w:t>
            </w:r>
          </w:p>
        </w:tc>
        <w:tc>
          <w:tcPr>
            <w:tcW w:w="1843" w:type="dxa"/>
          </w:tcPr>
          <w:p w:rsidR="00B1394E" w:rsidRPr="002674AF" w:rsidRDefault="00B1394E" w:rsidP="00B1394E">
            <w:pPr>
              <w:spacing w:after="0"/>
              <w:jc w:val="both"/>
              <w:rPr>
                <w:rFonts w:eastAsia="Times New Roman" w:cs="Arial"/>
                <w:sz w:val="20"/>
                <w:szCs w:val="20"/>
                <w:lang w:val="en-GB" w:eastAsia="sl-SI"/>
              </w:rPr>
            </w:pPr>
            <w:r w:rsidRPr="002674AF">
              <w:rPr>
                <w:rFonts w:eastAsia="Times New Roman" w:cs="Arial"/>
                <w:sz w:val="20"/>
                <w:szCs w:val="20"/>
                <w:lang w:val="en-GB" w:eastAsia="sl-SI"/>
              </w:rPr>
              <w:t>Company B</w:t>
            </w:r>
          </w:p>
        </w:tc>
      </w:tr>
      <w:tr w:rsidR="00B1394E" w:rsidRPr="002674AF" w:rsidTr="00B1394E">
        <w:trPr>
          <w:jc w:val="center"/>
        </w:trPr>
        <w:tc>
          <w:tcPr>
            <w:tcW w:w="1842" w:type="dxa"/>
          </w:tcPr>
          <w:p w:rsidR="00B1394E" w:rsidRPr="002674AF" w:rsidRDefault="00B1394E" w:rsidP="00B1394E">
            <w:pPr>
              <w:spacing w:after="0"/>
              <w:jc w:val="both"/>
              <w:rPr>
                <w:rFonts w:eastAsia="Times New Roman" w:cs="Arial"/>
                <w:sz w:val="20"/>
                <w:szCs w:val="20"/>
                <w:lang w:val="en-GB" w:eastAsia="sl-SI"/>
              </w:rPr>
            </w:pPr>
            <w:r w:rsidRPr="002674AF">
              <w:rPr>
                <w:rFonts w:eastAsia="Times New Roman" w:cs="Arial"/>
                <w:sz w:val="20"/>
                <w:szCs w:val="20"/>
                <w:lang w:val="en-GB" w:eastAsia="sl-SI"/>
              </w:rPr>
              <w:t>LOT 3</w:t>
            </w:r>
          </w:p>
        </w:tc>
        <w:tc>
          <w:tcPr>
            <w:tcW w:w="1842" w:type="dxa"/>
          </w:tcPr>
          <w:p w:rsidR="00B1394E" w:rsidRPr="00BF3F44" w:rsidRDefault="00B1394E" w:rsidP="00B1394E">
            <w:pPr>
              <w:spacing w:after="0"/>
              <w:jc w:val="both"/>
              <w:rPr>
                <w:rFonts w:eastAsia="Times New Roman" w:cs="Arial"/>
                <w:sz w:val="20"/>
                <w:szCs w:val="20"/>
                <w:lang w:val="en-GB" w:eastAsia="sl-SI"/>
              </w:rPr>
            </w:pPr>
            <w:r w:rsidRPr="00BF3F44">
              <w:rPr>
                <w:rFonts w:eastAsia="Times New Roman" w:cs="Arial"/>
                <w:sz w:val="20"/>
                <w:szCs w:val="20"/>
                <w:lang w:val="en-GB" w:eastAsia="sl-SI"/>
              </w:rPr>
              <w:t>60</w:t>
            </w:r>
          </w:p>
        </w:tc>
        <w:tc>
          <w:tcPr>
            <w:tcW w:w="1842" w:type="dxa"/>
          </w:tcPr>
          <w:p w:rsidR="00B1394E" w:rsidRPr="002674AF" w:rsidRDefault="00B1394E" w:rsidP="00B1394E">
            <w:pPr>
              <w:spacing w:after="0"/>
              <w:jc w:val="both"/>
              <w:rPr>
                <w:rFonts w:eastAsia="Times New Roman" w:cs="Arial"/>
                <w:sz w:val="20"/>
                <w:szCs w:val="20"/>
                <w:lang w:val="en-GB" w:eastAsia="sl-SI"/>
              </w:rPr>
            </w:pPr>
            <w:r w:rsidRPr="002674AF">
              <w:rPr>
                <w:rFonts w:eastAsia="Times New Roman" w:cs="Arial"/>
                <w:sz w:val="20"/>
                <w:szCs w:val="20"/>
                <w:lang w:val="en-GB" w:eastAsia="sl-SI"/>
              </w:rPr>
              <w:t>70</w:t>
            </w:r>
          </w:p>
        </w:tc>
        <w:tc>
          <w:tcPr>
            <w:tcW w:w="1843" w:type="dxa"/>
          </w:tcPr>
          <w:p w:rsidR="00B1394E" w:rsidRPr="002674AF" w:rsidRDefault="00B1394E" w:rsidP="00B1394E">
            <w:pPr>
              <w:spacing w:after="0"/>
              <w:jc w:val="both"/>
              <w:rPr>
                <w:rFonts w:eastAsia="Times New Roman" w:cs="Arial"/>
                <w:sz w:val="20"/>
                <w:szCs w:val="20"/>
                <w:lang w:val="en-GB" w:eastAsia="sl-SI"/>
              </w:rPr>
            </w:pPr>
            <w:r w:rsidRPr="002674AF">
              <w:rPr>
                <w:rFonts w:eastAsia="Times New Roman" w:cs="Arial"/>
                <w:sz w:val="20"/>
                <w:szCs w:val="20"/>
                <w:lang w:val="en-GB" w:eastAsia="sl-SI"/>
              </w:rPr>
              <w:t>55</w:t>
            </w:r>
          </w:p>
        </w:tc>
        <w:tc>
          <w:tcPr>
            <w:tcW w:w="1843" w:type="dxa"/>
          </w:tcPr>
          <w:p w:rsidR="00B1394E" w:rsidRPr="002674AF" w:rsidRDefault="00B1394E" w:rsidP="00B1394E">
            <w:pPr>
              <w:spacing w:after="0"/>
              <w:jc w:val="both"/>
              <w:rPr>
                <w:rFonts w:eastAsia="Times New Roman" w:cs="Arial"/>
                <w:sz w:val="20"/>
                <w:szCs w:val="20"/>
                <w:lang w:val="en-GB" w:eastAsia="sl-SI"/>
              </w:rPr>
            </w:pPr>
            <w:r w:rsidRPr="002674AF">
              <w:rPr>
                <w:rFonts w:eastAsia="Times New Roman" w:cs="Arial"/>
                <w:sz w:val="20"/>
                <w:szCs w:val="20"/>
                <w:lang w:val="en-GB" w:eastAsia="sl-SI"/>
              </w:rPr>
              <w:t>Company C</w:t>
            </w:r>
          </w:p>
        </w:tc>
      </w:tr>
    </w:tbl>
    <w:p w:rsidR="00B1394E" w:rsidRPr="002674AF" w:rsidRDefault="00B1394E" w:rsidP="00B1394E">
      <w:pPr>
        <w:ind w:left="720"/>
        <w:jc w:val="both"/>
        <w:rPr>
          <w:rFonts w:cs="Arial"/>
          <w:lang w:val="en-GB"/>
        </w:rPr>
      </w:pPr>
    </w:p>
    <w:p w:rsidR="00B1394E" w:rsidRPr="002674AF" w:rsidRDefault="00B1394E" w:rsidP="00B1394E">
      <w:pPr>
        <w:ind w:left="720"/>
        <w:jc w:val="both"/>
        <w:rPr>
          <w:rFonts w:cs="Arial"/>
          <w:lang w:val="en-GB"/>
        </w:rPr>
      </w:pPr>
      <w:r w:rsidRPr="002674AF">
        <w:rPr>
          <w:rFonts w:cs="Arial"/>
          <w:lang w:val="en-GB"/>
        </w:rPr>
        <w:t>After applying the discount: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2146"/>
        <w:gridCol w:w="2146"/>
        <w:gridCol w:w="2146"/>
      </w:tblGrid>
      <w:tr w:rsidR="00B1394E" w:rsidRPr="002674AF" w:rsidTr="00B1394E">
        <w:trPr>
          <w:jc w:val="center"/>
        </w:trPr>
        <w:tc>
          <w:tcPr>
            <w:tcW w:w="2303" w:type="dxa"/>
          </w:tcPr>
          <w:p w:rsidR="00B1394E" w:rsidRPr="002674AF" w:rsidRDefault="00B1394E" w:rsidP="00B1394E">
            <w:pPr>
              <w:spacing w:after="0"/>
              <w:jc w:val="both"/>
              <w:rPr>
                <w:rFonts w:eastAsia="Times New Roman" w:cs="Arial"/>
                <w:sz w:val="20"/>
                <w:szCs w:val="20"/>
                <w:lang w:val="en-GB" w:eastAsia="sl-SI"/>
              </w:rPr>
            </w:pPr>
          </w:p>
        </w:tc>
        <w:tc>
          <w:tcPr>
            <w:tcW w:w="2303" w:type="dxa"/>
          </w:tcPr>
          <w:p w:rsidR="00B1394E" w:rsidRPr="002674AF" w:rsidRDefault="00B1394E" w:rsidP="00B1394E">
            <w:pPr>
              <w:spacing w:after="0"/>
              <w:jc w:val="both"/>
              <w:rPr>
                <w:rFonts w:eastAsia="Times New Roman" w:cs="Arial"/>
                <w:sz w:val="20"/>
                <w:szCs w:val="20"/>
                <w:lang w:val="en-GB" w:eastAsia="sl-SI"/>
              </w:rPr>
            </w:pPr>
            <w:r w:rsidRPr="002674AF">
              <w:rPr>
                <w:rFonts w:eastAsia="Times New Roman" w:cs="Arial"/>
                <w:sz w:val="20"/>
                <w:szCs w:val="20"/>
                <w:lang w:val="en-GB" w:eastAsia="sl-SI"/>
              </w:rPr>
              <w:t>Company A</w:t>
            </w:r>
          </w:p>
          <w:p w:rsidR="00B1394E" w:rsidRPr="002674AF" w:rsidRDefault="00B1394E" w:rsidP="00B1394E">
            <w:pPr>
              <w:spacing w:after="0"/>
              <w:jc w:val="both"/>
              <w:rPr>
                <w:rFonts w:eastAsia="Times New Roman" w:cs="Arial"/>
                <w:sz w:val="20"/>
                <w:szCs w:val="20"/>
                <w:lang w:val="en-GB" w:eastAsia="sl-SI"/>
              </w:rPr>
            </w:pPr>
            <w:r w:rsidRPr="002674AF">
              <w:rPr>
                <w:rFonts w:eastAsia="Times New Roman" w:cs="Arial"/>
                <w:sz w:val="20"/>
                <w:szCs w:val="20"/>
                <w:lang w:val="en-GB" w:eastAsia="sl-SI"/>
              </w:rPr>
              <w:t>(20% discount)</w:t>
            </w:r>
          </w:p>
        </w:tc>
        <w:tc>
          <w:tcPr>
            <w:tcW w:w="2303" w:type="dxa"/>
          </w:tcPr>
          <w:p w:rsidR="00B1394E" w:rsidRPr="002674AF" w:rsidRDefault="00B1394E" w:rsidP="00B1394E">
            <w:pPr>
              <w:spacing w:after="0"/>
              <w:jc w:val="both"/>
              <w:rPr>
                <w:rFonts w:eastAsia="Times New Roman" w:cs="Arial"/>
                <w:sz w:val="20"/>
                <w:szCs w:val="20"/>
                <w:lang w:val="en-GB" w:eastAsia="sl-SI"/>
              </w:rPr>
            </w:pPr>
            <w:r w:rsidRPr="002674AF">
              <w:rPr>
                <w:rFonts w:eastAsia="Times New Roman" w:cs="Arial"/>
                <w:sz w:val="20"/>
                <w:szCs w:val="20"/>
                <w:lang w:val="en-GB" w:eastAsia="sl-SI"/>
              </w:rPr>
              <w:t>Company B</w:t>
            </w:r>
          </w:p>
          <w:p w:rsidR="00B1394E" w:rsidRPr="002674AF" w:rsidRDefault="00B1394E" w:rsidP="00B1394E">
            <w:pPr>
              <w:spacing w:after="0"/>
              <w:jc w:val="both"/>
              <w:rPr>
                <w:rFonts w:eastAsia="Times New Roman" w:cs="Arial"/>
                <w:sz w:val="20"/>
                <w:szCs w:val="20"/>
                <w:lang w:val="en-GB" w:eastAsia="sl-SI"/>
              </w:rPr>
            </w:pPr>
            <w:r w:rsidRPr="002674AF">
              <w:rPr>
                <w:rFonts w:eastAsia="Times New Roman" w:cs="Arial"/>
                <w:sz w:val="20"/>
                <w:szCs w:val="20"/>
                <w:lang w:val="en-GB" w:eastAsia="sl-SI"/>
              </w:rPr>
              <w:t>(10% discount)</w:t>
            </w:r>
          </w:p>
        </w:tc>
        <w:tc>
          <w:tcPr>
            <w:tcW w:w="2303" w:type="dxa"/>
          </w:tcPr>
          <w:p w:rsidR="00B1394E" w:rsidRPr="002674AF" w:rsidRDefault="00B1394E" w:rsidP="00B1394E">
            <w:pPr>
              <w:spacing w:after="0"/>
              <w:jc w:val="both"/>
              <w:rPr>
                <w:rFonts w:eastAsia="Times New Roman" w:cs="Arial"/>
                <w:sz w:val="20"/>
                <w:szCs w:val="20"/>
                <w:lang w:val="en-GB" w:eastAsia="sl-SI"/>
              </w:rPr>
            </w:pPr>
            <w:r w:rsidRPr="002674AF">
              <w:rPr>
                <w:rFonts w:eastAsia="Times New Roman" w:cs="Arial"/>
                <w:sz w:val="20"/>
                <w:szCs w:val="20"/>
                <w:lang w:val="en-GB" w:eastAsia="sl-SI"/>
              </w:rPr>
              <w:t>Company C</w:t>
            </w:r>
          </w:p>
          <w:p w:rsidR="00B1394E" w:rsidRPr="002674AF" w:rsidRDefault="00B1394E" w:rsidP="00B1394E">
            <w:pPr>
              <w:spacing w:after="0"/>
              <w:jc w:val="both"/>
              <w:rPr>
                <w:rFonts w:eastAsia="Times New Roman" w:cs="Arial"/>
                <w:sz w:val="20"/>
                <w:szCs w:val="20"/>
                <w:lang w:val="en-GB" w:eastAsia="sl-SI"/>
              </w:rPr>
            </w:pPr>
            <w:r w:rsidRPr="002674AF">
              <w:rPr>
                <w:rFonts w:eastAsia="Times New Roman" w:cs="Arial"/>
                <w:sz w:val="20"/>
                <w:szCs w:val="20"/>
                <w:lang w:val="en-GB" w:eastAsia="sl-SI"/>
              </w:rPr>
              <w:t>(no discount)</w:t>
            </w:r>
          </w:p>
        </w:tc>
      </w:tr>
      <w:tr w:rsidR="00B1394E" w:rsidRPr="002674AF" w:rsidTr="00B1394E">
        <w:trPr>
          <w:jc w:val="center"/>
        </w:trPr>
        <w:tc>
          <w:tcPr>
            <w:tcW w:w="2303" w:type="dxa"/>
          </w:tcPr>
          <w:p w:rsidR="00B1394E" w:rsidRPr="002674AF" w:rsidRDefault="00B1394E" w:rsidP="00B1394E">
            <w:pPr>
              <w:spacing w:after="0"/>
              <w:jc w:val="both"/>
              <w:rPr>
                <w:rFonts w:eastAsia="Times New Roman" w:cs="Arial"/>
                <w:sz w:val="20"/>
                <w:szCs w:val="20"/>
                <w:lang w:val="en-GB" w:eastAsia="sl-SI"/>
              </w:rPr>
            </w:pPr>
            <w:r w:rsidRPr="002674AF">
              <w:rPr>
                <w:rFonts w:eastAsia="Times New Roman" w:cs="Arial"/>
                <w:sz w:val="20"/>
                <w:szCs w:val="20"/>
                <w:lang w:val="en-GB" w:eastAsia="sl-SI"/>
              </w:rPr>
              <w:t>LOT 1</w:t>
            </w:r>
          </w:p>
        </w:tc>
        <w:tc>
          <w:tcPr>
            <w:tcW w:w="2303" w:type="dxa"/>
          </w:tcPr>
          <w:p w:rsidR="00B1394E" w:rsidRPr="00BF3F44" w:rsidRDefault="00B1394E" w:rsidP="00B1394E">
            <w:pPr>
              <w:spacing w:after="0"/>
              <w:jc w:val="both"/>
              <w:rPr>
                <w:rFonts w:eastAsia="Times New Roman" w:cs="Arial"/>
                <w:sz w:val="20"/>
                <w:szCs w:val="20"/>
                <w:lang w:val="en-GB" w:eastAsia="sl-SI"/>
              </w:rPr>
            </w:pPr>
            <w:r w:rsidRPr="00BF3F44">
              <w:rPr>
                <w:rFonts w:eastAsia="Times New Roman" w:cs="Arial"/>
                <w:sz w:val="20"/>
                <w:szCs w:val="20"/>
                <w:lang w:val="en-GB" w:eastAsia="sl-SI"/>
              </w:rPr>
              <w:t>72</w:t>
            </w:r>
          </w:p>
        </w:tc>
        <w:tc>
          <w:tcPr>
            <w:tcW w:w="2303" w:type="dxa"/>
          </w:tcPr>
          <w:p w:rsidR="00B1394E" w:rsidRPr="002674AF" w:rsidRDefault="00B1394E" w:rsidP="00B1394E">
            <w:pPr>
              <w:spacing w:after="0"/>
              <w:jc w:val="both"/>
              <w:rPr>
                <w:rFonts w:eastAsia="Times New Roman" w:cs="Arial"/>
                <w:sz w:val="20"/>
                <w:szCs w:val="20"/>
                <w:lang w:val="en-GB" w:eastAsia="sl-SI"/>
              </w:rPr>
            </w:pPr>
            <w:r w:rsidRPr="002674AF">
              <w:rPr>
                <w:rFonts w:eastAsia="Times New Roman" w:cs="Arial"/>
                <w:sz w:val="20"/>
                <w:szCs w:val="20"/>
                <w:lang w:val="en-GB" w:eastAsia="sl-SI"/>
              </w:rPr>
              <w:t>72</w:t>
            </w:r>
          </w:p>
        </w:tc>
        <w:tc>
          <w:tcPr>
            <w:tcW w:w="2303" w:type="dxa"/>
          </w:tcPr>
          <w:p w:rsidR="00B1394E" w:rsidRPr="002674AF" w:rsidRDefault="00B1394E" w:rsidP="00B1394E">
            <w:pPr>
              <w:spacing w:after="0"/>
              <w:jc w:val="both"/>
              <w:rPr>
                <w:rFonts w:eastAsia="Times New Roman" w:cs="Arial"/>
                <w:sz w:val="20"/>
                <w:szCs w:val="20"/>
                <w:lang w:val="en-GB" w:eastAsia="sl-SI"/>
              </w:rPr>
            </w:pPr>
            <w:r w:rsidRPr="002674AF">
              <w:rPr>
                <w:rFonts w:eastAsia="Times New Roman" w:cs="Arial"/>
                <w:sz w:val="20"/>
                <w:szCs w:val="20"/>
                <w:lang w:val="en-GB" w:eastAsia="sl-SI"/>
              </w:rPr>
              <w:t>70</w:t>
            </w:r>
          </w:p>
        </w:tc>
      </w:tr>
      <w:tr w:rsidR="00B1394E" w:rsidRPr="002674AF" w:rsidTr="00B1394E">
        <w:trPr>
          <w:jc w:val="center"/>
        </w:trPr>
        <w:tc>
          <w:tcPr>
            <w:tcW w:w="2303" w:type="dxa"/>
          </w:tcPr>
          <w:p w:rsidR="00B1394E" w:rsidRPr="002674AF" w:rsidRDefault="00B1394E" w:rsidP="00B1394E">
            <w:pPr>
              <w:spacing w:after="0"/>
              <w:jc w:val="both"/>
              <w:rPr>
                <w:rFonts w:eastAsia="Times New Roman" w:cs="Arial"/>
                <w:sz w:val="20"/>
                <w:szCs w:val="20"/>
                <w:lang w:val="en-GB" w:eastAsia="sl-SI"/>
              </w:rPr>
            </w:pPr>
            <w:r w:rsidRPr="002674AF">
              <w:rPr>
                <w:rFonts w:eastAsia="Times New Roman" w:cs="Arial"/>
                <w:sz w:val="20"/>
                <w:szCs w:val="20"/>
                <w:lang w:val="en-GB" w:eastAsia="sl-SI"/>
              </w:rPr>
              <w:t>LOT 2</w:t>
            </w:r>
          </w:p>
        </w:tc>
        <w:tc>
          <w:tcPr>
            <w:tcW w:w="2303" w:type="dxa"/>
          </w:tcPr>
          <w:p w:rsidR="00B1394E" w:rsidRPr="00BF3F44" w:rsidRDefault="00B1394E" w:rsidP="00B1394E">
            <w:pPr>
              <w:spacing w:after="0"/>
              <w:jc w:val="both"/>
              <w:rPr>
                <w:rFonts w:eastAsia="Times New Roman" w:cs="Arial"/>
                <w:sz w:val="20"/>
                <w:szCs w:val="20"/>
                <w:lang w:val="en-GB" w:eastAsia="sl-SI"/>
              </w:rPr>
            </w:pPr>
            <w:r w:rsidRPr="00BF3F44">
              <w:rPr>
                <w:rFonts w:eastAsia="Times New Roman" w:cs="Arial"/>
                <w:sz w:val="20"/>
                <w:szCs w:val="20"/>
                <w:lang w:val="en-GB" w:eastAsia="sl-SI"/>
              </w:rPr>
              <w:t>Not bidding</w:t>
            </w:r>
          </w:p>
        </w:tc>
        <w:tc>
          <w:tcPr>
            <w:tcW w:w="2303" w:type="dxa"/>
          </w:tcPr>
          <w:p w:rsidR="00B1394E" w:rsidRPr="002674AF" w:rsidRDefault="00B1394E" w:rsidP="00B1394E">
            <w:pPr>
              <w:spacing w:after="0"/>
              <w:jc w:val="both"/>
              <w:rPr>
                <w:rFonts w:eastAsia="Times New Roman" w:cs="Arial"/>
                <w:sz w:val="20"/>
                <w:szCs w:val="20"/>
                <w:lang w:val="en-GB" w:eastAsia="sl-SI"/>
              </w:rPr>
            </w:pPr>
            <w:r w:rsidRPr="002674AF">
              <w:rPr>
                <w:rFonts w:eastAsia="Times New Roman" w:cs="Arial"/>
                <w:sz w:val="20"/>
                <w:szCs w:val="20"/>
                <w:lang w:val="en-GB" w:eastAsia="sl-SI"/>
              </w:rPr>
              <w:t>36</w:t>
            </w:r>
          </w:p>
        </w:tc>
        <w:tc>
          <w:tcPr>
            <w:tcW w:w="2303" w:type="dxa"/>
          </w:tcPr>
          <w:p w:rsidR="00B1394E" w:rsidRPr="002674AF" w:rsidRDefault="00B1394E" w:rsidP="00B1394E">
            <w:pPr>
              <w:spacing w:after="0"/>
              <w:jc w:val="both"/>
              <w:rPr>
                <w:rFonts w:eastAsia="Times New Roman" w:cs="Arial"/>
                <w:sz w:val="20"/>
                <w:szCs w:val="20"/>
                <w:lang w:val="en-GB" w:eastAsia="sl-SI"/>
              </w:rPr>
            </w:pPr>
            <w:r w:rsidRPr="002674AF">
              <w:rPr>
                <w:rFonts w:eastAsia="Times New Roman" w:cs="Arial"/>
                <w:sz w:val="20"/>
                <w:szCs w:val="20"/>
                <w:lang w:val="en-GB" w:eastAsia="sl-SI"/>
              </w:rPr>
              <w:t>50</w:t>
            </w:r>
          </w:p>
        </w:tc>
      </w:tr>
      <w:tr w:rsidR="00B1394E" w:rsidRPr="002674AF" w:rsidTr="00B1394E">
        <w:trPr>
          <w:jc w:val="center"/>
        </w:trPr>
        <w:tc>
          <w:tcPr>
            <w:tcW w:w="2303" w:type="dxa"/>
          </w:tcPr>
          <w:p w:rsidR="00B1394E" w:rsidRPr="002674AF" w:rsidRDefault="00B1394E" w:rsidP="00B1394E">
            <w:pPr>
              <w:spacing w:after="0"/>
              <w:jc w:val="both"/>
              <w:rPr>
                <w:rFonts w:eastAsia="Times New Roman" w:cs="Arial"/>
                <w:sz w:val="20"/>
                <w:szCs w:val="20"/>
                <w:lang w:val="en-GB" w:eastAsia="sl-SI"/>
              </w:rPr>
            </w:pPr>
            <w:r w:rsidRPr="002674AF">
              <w:rPr>
                <w:rFonts w:eastAsia="Times New Roman" w:cs="Arial"/>
                <w:sz w:val="20"/>
                <w:szCs w:val="20"/>
                <w:lang w:val="en-GB" w:eastAsia="sl-SI"/>
              </w:rPr>
              <w:t>LOT 3</w:t>
            </w:r>
          </w:p>
        </w:tc>
        <w:tc>
          <w:tcPr>
            <w:tcW w:w="2303" w:type="dxa"/>
          </w:tcPr>
          <w:p w:rsidR="00B1394E" w:rsidRPr="00BF3F44" w:rsidRDefault="00B1394E" w:rsidP="00B1394E">
            <w:pPr>
              <w:spacing w:after="0"/>
              <w:jc w:val="both"/>
              <w:rPr>
                <w:rFonts w:eastAsia="Times New Roman" w:cs="Arial"/>
                <w:sz w:val="20"/>
                <w:szCs w:val="20"/>
                <w:lang w:val="en-GB" w:eastAsia="sl-SI"/>
              </w:rPr>
            </w:pPr>
            <w:r w:rsidRPr="00BF3F44">
              <w:rPr>
                <w:rFonts w:eastAsia="Times New Roman" w:cs="Arial"/>
                <w:sz w:val="20"/>
                <w:szCs w:val="20"/>
                <w:lang w:val="en-GB" w:eastAsia="sl-SI"/>
              </w:rPr>
              <w:t>48</w:t>
            </w:r>
          </w:p>
        </w:tc>
        <w:tc>
          <w:tcPr>
            <w:tcW w:w="2303" w:type="dxa"/>
          </w:tcPr>
          <w:p w:rsidR="00B1394E" w:rsidRPr="002674AF" w:rsidRDefault="00B1394E" w:rsidP="00B1394E">
            <w:pPr>
              <w:spacing w:after="0"/>
              <w:jc w:val="both"/>
              <w:rPr>
                <w:rFonts w:eastAsia="Times New Roman" w:cs="Arial"/>
                <w:sz w:val="20"/>
                <w:szCs w:val="20"/>
                <w:lang w:val="en-GB" w:eastAsia="sl-SI"/>
              </w:rPr>
            </w:pPr>
            <w:r w:rsidRPr="002674AF">
              <w:rPr>
                <w:rFonts w:eastAsia="Times New Roman" w:cs="Arial"/>
                <w:sz w:val="20"/>
                <w:szCs w:val="20"/>
                <w:lang w:val="en-GB" w:eastAsia="sl-SI"/>
              </w:rPr>
              <w:t>63</w:t>
            </w:r>
          </w:p>
        </w:tc>
        <w:tc>
          <w:tcPr>
            <w:tcW w:w="2303" w:type="dxa"/>
          </w:tcPr>
          <w:p w:rsidR="00B1394E" w:rsidRPr="002674AF" w:rsidRDefault="00B1394E" w:rsidP="00B1394E">
            <w:pPr>
              <w:spacing w:after="0"/>
              <w:jc w:val="both"/>
              <w:rPr>
                <w:rFonts w:eastAsia="Times New Roman" w:cs="Arial"/>
                <w:sz w:val="20"/>
                <w:szCs w:val="20"/>
                <w:lang w:val="en-GB" w:eastAsia="sl-SI"/>
              </w:rPr>
            </w:pPr>
            <w:r w:rsidRPr="002674AF">
              <w:rPr>
                <w:rFonts w:eastAsia="Times New Roman" w:cs="Arial"/>
                <w:sz w:val="20"/>
                <w:szCs w:val="20"/>
                <w:lang w:val="en-GB" w:eastAsia="sl-SI"/>
              </w:rPr>
              <w:t>55</w:t>
            </w:r>
          </w:p>
        </w:tc>
      </w:tr>
    </w:tbl>
    <w:p w:rsidR="00B1394E" w:rsidRPr="002674AF" w:rsidRDefault="00B1394E" w:rsidP="00B1394E">
      <w:pPr>
        <w:jc w:val="both"/>
        <w:rPr>
          <w:rFonts w:cs="Arial"/>
          <w:lang w:val="en-GB"/>
        </w:rPr>
      </w:pPr>
    </w:p>
    <w:p w:rsidR="00B1394E" w:rsidRPr="002674AF" w:rsidRDefault="00B1394E" w:rsidP="00B1394E">
      <w:pPr>
        <w:spacing w:after="120"/>
        <w:jc w:val="both"/>
        <w:rPr>
          <w:rFonts w:cs="Arial"/>
          <w:lang w:val="en-GB"/>
        </w:rPr>
      </w:pPr>
      <w:r w:rsidRPr="002674AF">
        <w:rPr>
          <w:rFonts w:cs="Arial"/>
          <w:lang w:val="en-GB"/>
        </w:rPr>
        <w:t>The 3 combinations possible:</w:t>
      </w:r>
    </w:p>
    <w:p w:rsidR="00B1394E" w:rsidRPr="002674AF" w:rsidRDefault="00B1394E" w:rsidP="00B1394E">
      <w:pPr>
        <w:spacing w:after="120"/>
        <w:jc w:val="both"/>
        <w:rPr>
          <w:rFonts w:cs="Arial"/>
          <w:lang w:val="en-GB"/>
        </w:rPr>
      </w:pPr>
      <w:r w:rsidRPr="002674AF">
        <w:rPr>
          <w:rFonts w:cs="Arial"/>
          <w:i/>
          <w:iCs/>
          <w:lang w:val="en-GB"/>
        </w:rPr>
        <w:t xml:space="preserve">Combination 1: </w:t>
      </w:r>
      <w:r w:rsidRPr="002674AF">
        <w:rPr>
          <w:rFonts w:cs="Arial"/>
          <w:lang w:val="en-GB"/>
        </w:rPr>
        <w:t>72 + 40 + 48 = 160</w:t>
      </w:r>
    </w:p>
    <w:p w:rsidR="00B1394E" w:rsidRPr="002674AF" w:rsidRDefault="00B1394E" w:rsidP="00B1394E">
      <w:pPr>
        <w:spacing w:after="120"/>
        <w:jc w:val="both"/>
        <w:rPr>
          <w:rFonts w:cs="Arial"/>
          <w:lang w:val="en-GB"/>
        </w:rPr>
      </w:pPr>
      <w:r w:rsidRPr="002674AF">
        <w:rPr>
          <w:rFonts w:cs="Arial"/>
          <w:i/>
          <w:iCs/>
          <w:lang w:val="en-GB"/>
        </w:rPr>
        <w:t xml:space="preserve">Combination 2: </w:t>
      </w:r>
      <w:r w:rsidRPr="002674AF">
        <w:rPr>
          <w:rFonts w:cs="Arial"/>
          <w:lang w:val="en-GB"/>
        </w:rPr>
        <w:t>72 + 36 + 63 = 171</w:t>
      </w:r>
    </w:p>
    <w:p w:rsidR="00B1394E" w:rsidRPr="002674AF" w:rsidRDefault="00B1394E" w:rsidP="00B1394E">
      <w:pPr>
        <w:spacing w:after="120"/>
        <w:jc w:val="both"/>
        <w:rPr>
          <w:rFonts w:cs="Arial"/>
          <w:lang w:val="en-GB"/>
        </w:rPr>
      </w:pPr>
      <w:r w:rsidRPr="002674AF">
        <w:rPr>
          <w:rFonts w:cs="Arial"/>
          <w:i/>
          <w:iCs/>
          <w:lang w:val="en-GB"/>
        </w:rPr>
        <w:t>Combination 3</w:t>
      </w:r>
      <w:r w:rsidRPr="002674AF">
        <w:rPr>
          <w:rFonts w:cs="Arial"/>
          <w:lang w:val="en-GB"/>
        </w:rPr>
        <w:t>: 70 + 50 + 55, but since for Lot 2 there is a cheaper price offered, the sum becomes: 70 + 40 + 55 = 165</w:t>
      </w:r>
    </w:p>
    <w:p w:rsidR="00B1394E" w:rsidRPr="002674AF" w:rsidRDefault="00B1394E" w:rsidP="00B1394E">
      <w:pPr>
        <w:jc w:val="both"/>
        <w:rPr>
          <w:rFonts w:cs="Arial"/>
          <w:lang w:val="en-GB"/>
        </w:rPr>
      </w:pPr>
      <w:r w:rsidRPr="002674AF">
        <w:rPr>
          <w:rFonts w:cs="Arial"/>
          <w:lang w:val="en-GB"/>
        </w:rPr>
        <w:t>The Contracting Authority must choose combination 1, awarding contracts for Lots 1 and 3 to company A and Lot 2 to company B for the initial price offered.</w:t>
      </w:r>
    </w:p>
    <w:p w:rsidR="00B1394E" w:rsidRPr="002674AF" w:rsidRDefault="00B1394E" w:rsidP="00B1394E">
      <w:pPr>
        <w:numPr>
          <w:ilvl w:val="0"/>
          <w:numId w:val="13"/>
        </w:numPr>
        <w:spacing w:line="240" w:lineRule="auto"/>
        <w:jc w:val="both"/>
        <w:rPr>
          <w:rFonts w:cs="Arial"/>
          <w:b/>
          <w:i/>
          <w:lang w:val="en-GB"/>
        </w:rPr>
      </w:pPr>
      <w:r w:rsidRPr="002674AF">
        <w:rPr>
          <w:rFonts w:cs="Arial"/>
          <w:b/>
          <w:i/>
          <w:lang w:val="en-GB"/>
        </w:rPr>
        <w:t>Choice of contractor</w:t>
      </w:r>
    </w:p>
    <w:p w:rsidR="00B1394E" w:rsidRPr="002674AF" w:rsidRDefault="00B1394E" w:rsidP="00B1394E">
      <w:pPr>
        <w:rPr>
          <w:lang w:val="en-GB"/>
        </w:rPr>
      </w:pPr>
      <w:r w:rsidRPr="002674AF">
        <w:rPr>
          <w:lang w:val="en-GB"/>
        </w:rPr>
        <w:t xml:space="preserve">The successful tenderer is the one submitting the least expensive tender classified as "technically compliant" during the technical evaluation. It must be declared the successful tender if it is equal to or lower than the maximum budget available for the contract. If the chosen tender exceeds the maximum budget available for the contract, the Contracting Authority might enter into negotiations with one or more tenderers. If agreement cannot be achieved the tender procedure will be cancelled. </w:t>
      </w:r>
    </w:p>
    <w:p w:rsidR="00B1394E" w:rsidRPr="002674AF" w:rsidRDefault="00B1394E" w:rsidP="00B1394E">
      <w:pPr>
        <w:rPr>
          <w:lang w:val="en-GB"/>
        </w:rPr>
      </w:pPr>
      <w:r w:rsidRPr="002674AF">
        <w:rPr>
          <w:lang w:val="en-GB"/>
        </w:rPr>
        <w:t>In the case of abnormally low tenders, the Evaluation Committee must request any relevant information concerning the composition of the tender. If, for a given contract, tenders appear to be abnormally low, the Contracting Authority must, before rejecting such tenders on that ground alone, request in writing details of the constituent elements of the tender which it considers relevant and verify those constituent elements, after due hearing of the parties, taking account of the explanations received.</w:t>
      </w:r>
    </w:p>
    <w:p w:rsidR="00B1394E" w:rsidRPr="002674AF" w:rsidRDefault="00B1394E" w:rsidP="00B1394E">
      <w:pPr>
        <w:rPr>
          <w:lang w:val="en-GB"/>
        </w:rPr>
      </w:pPr>
      <w:r w:rsidRPr="002674AF">
        <w:rPr>
          <w:lang w:val="en-GB"/>
        </w:rPr>
        <w:t>The justification for accepting or rejecting an abnormally low offer must be recorded in the Evaluation Report.</w:t>
      </w:r>
    </w:p>
    <w:p w:rsidR="00B1394E" w:rsidRPr="002674AF" w:rsidRDefault="00B1394E" w:rsidP="00B1394E">
      <w:pPr>
        <w:numPr>
          <w:ilvl w:val="0"/>
          <w:numId w:val="13"/>
        </w:numPr>
        <w:spacing w:line="240" w:lineRule="auto"/>
        <w:jc w:val="both"/>
        <w:rPr>
          <w:rFonts w:cs="Arial"/>
          <w:b/>
          <w:i/>
          <w:lang w:val="en-GB"/>
        </w:rPr>
      </w:pPr>
      <w:r w:rsidRPr="002674AF">
        <w:rPr>
          <w:rFonts w:cs="Arial"/>
          <w:b/>
          <w:i/>
          <w:lang w:val="en-GB"/>
        </w:rPr>
        <w:t xml:space="preserve">Conclusions of the Evaluation Committee </w:t>
      </w:r>
    </w:p>
    <w:p w:rsidR="00B1394E" w:rsidRPr="002674AF" w:rsidRDefault="00B1394E" w:rsidP="00B1394E">
      <w:pPr>
        <w:rPr>
          <w:lang w:val="en-GB"/>
        </w:rPr>
      </w:pPr>
      <w:r w:rsidRPr="002674AF">
        <w:rPr>
          <w:lang w:val="en-GB"/>
        </w:rPr>
        <w:t>As a result of its deliberations, the Evaluation Committee may make any of the following recommendations:</w:t>
      </w:r>
    </w:p>
    <w:p w:rsidR="00B1394E" w:rsidRPr="002674AF" w:rsidRDefault="00B1394E" w:rsidP="00B1394E">
      <w:pPr>
        <w:numPr>
          <w:ilvl w:val="1"/>
          <w:numId w:val="13"/>
        </w:numPr>
        <w:spacing w:line="240" w:lineRule="auto"/>
        <w:jc w:val="both"/>
        <w:rPr>
          <w:rFonts w:cs="Arial"/>
          <w:lang w:val="en-GB"/>
        </w:rPr>
      </w:pPr>
      <w:r w:rsidRPr="002674AF">
        <w:rPr>
          <w:rFonts w:cs="Arial"/>
          <w:lang w:val="en-GB"/>
        </w:rPr>
        <w:t>Award the contract to the tenderer which has submitted a tender:</w:t>
      </w:r>
    </w:p>
    <w:p w:rsidR="00B1394E" w:rsidRPr="002674AF" w:rsidRDefault="00B1394E" w:rsidP="00B1394E">
      <w:pPr>
        <w:numPr>
          <w:ilvl w:val="2"/>
          <w:numId w:val="13"/>
        </w:numPr>
        <w:spacing w:after="120" w:line="240" w:lineRule="auto"/>
        <w:ind w:left="2336" w:hanging="357"/>
        <w:jc w:val="both"/>
        <w:rPr>
          <w:rFonts w:cs="Arial"/>
          <w:lang w:val="en-GB"/>
        </w:rPr>
      </w:pPr>
      <w:r w:rsidRPr="002674AF">
        <w:rPr>
          <w:rFonts w:cs="Arial"/>
          <w:lang w:val="en-GB"/>
        </w:rPr>
        <w:t>which complies with the formal requirements and the eligibility rules;</w:t>
      </w:r>
    </w:p>
    <w:p w:rsidR="00B1394E" w:rsidRPr="002674AF" w:rsidRDefault="00B1394E" w:rsidP="00B1394E">
      <w:pPr>
        <w:numPr>
          <w:ilvl w:val="2"/>
          <w:numId w:val="13"/>
        </w:numPr>
        <w:spacing w:after="120" w:line="240" w:lineRule="auto"/>
        <w:ind w:left="2336" w:hanging="357"/>
        <w:jc w:val="both"/>
        <w:rPr>
          <w:rFonts w:cs="Arial"/>
          <w:lang w:val="en-GB"/>
        </w:rPr>
      </w:pPr>
      <w:r w:rsidRPr="002674AF">
        <w:rPr>
          <w:rFonts w:cs="Arial"/>
          <w:lang w:val="en-GB"/>
        </w:rPr>
        <w:t>whose total budget is within the maximum budget available for the project;</w:t>
      </w:r>
    </w:p>
    <w:p w:rsidR="00B1394E" w:rsidRPr="002674AF" w:rsidRDefault="00B1394E" w:rsidP="00B1394E">
      <w:pPr>
        <w:numPr>
          <w:ilvl w:val="2"/>
          <w:numId w:val="13"/>
        </w:numPr>
        <w:spacing w:after="120" w:line="240" w:lineRule="auto"/>
        <w:ind w:left="2336" w:hanging="357"/>
        <w:jc w:val="both"/>
        <w:rPr>
          <w:rFonts w:cs="Arial"/>
          <w:lang w:val="en-GB"/>
        </w:rPr>
      </w:pPr>
      <w:r w:rsidRPr="002674AF">
        <w:rPr>
          <w:rFonts w:cs="Arial"/>
          <w:lang w:val="en-GB"/>
        </w:rPr>
        <w:t>which meets the minimum technical requirements specified in the tender dossier; and</w:t>
      </w:r>
    </w:p>
    <w:p w:rsidR="00B1394E" w:rsidRPr="002674AF" w:rsidRDefault="00B1394E" w:rsidP="00B1394E">
      <w:pPr>
        <w:numPr>
          <w:ilvl w:val="2"/>
          <w:numId w:val="13"/>
        </w:numPr>
        <w:spacing w:after="120" w:line="240" w:lineRule="auto"/>
        <w:ind w:left="2336" w:hanging="357"/>
        <w:jc w:val="both"/>
        <w:rPr>
          <w:rFonts w:cs="Arial"/>
          <w:lang w:val="en-GB"/>
        </w:rPr>
      </w:pPr>
      <w:proofErr w:type="gramStart"/>
      <w:r w:rsidRPr="002674AF">
        <w:rPr>
          <w:rFonts w:cs="Arial"/>
          <w:lang w:val="en-GB"/>
        </w:rPr>
        <w:lastRenderedPageBreak/>
        <w:t>which</w:t>
      </w:r>
      <w:proofErr w:type="gramEnd"/>
      <w:r w:rsidRPr="002674AF">
        <w:rPr>
          <w:rFonts w:cs="Arial"/>
          <w:lang w:val="en-GB"/>
        </w:rPr>
        <w:t xml:space="preserve"> is the least expensive tender (satisfying all of the above conditions).</w:t>
      </w:r>
    </w:p>
    <w:p w:rsidR="00B1394E" w:rsidRPr="002674AF" w:rsidRDefault="00B1394E" w:rsidP="00B1394E">
      <w:pPr>
        <w:numPr>
          <w:ilvl w:val="1"/>
          <w:numId w:val="13"/>
        </w:numPr>
        <w:spacing w:after="120" w:line="240" w:lineRule="auto"/>
        <w:ind w:left="1434" w:hanging="357"/>
        <w:jc w:val="both"/>
        <w:rPr>
          <w:rFonts w:cs="Arial"/>
          <w:lang w:val="en-GB"/>
        </w:rPr>
      </w:pPr>
      <w:r w:rsidRPr="002674AF">
        <w:rPr>
          <w:rFonts w:cs="Arial"/>
          <w:lang w:val="en-GB"/>
        </w:rPr>
        <w:t>Cancel the tender procedure, for example when:</w:t>
      </w:r>
    </w:p>
    <w:p w:rsidR="00B1394E" w:rsidRPr="002674AF" w:rsidRDefault="00B1394E" w:rsidP="00B1394E">
      <w:pPr>
        <w:numPr>
          <w:ilvl w:val="1"/>
          <w:numId w:val="15"/>
        </w:numPr>
        <w:spacing w:after="120" w:line="240" w:lineRule="auto"/>
        <w:ind w:left="1434" w:hanging="357"/>
        <w:jc w:val="both"/>
        <w:rPr>
          <w:rFonts w:cs="Arial"/>
          <w:lang w:val="en-GB"/>
        </w:rPr>
      </w:pPr>
      <w:r w:rsidRPr="002674AF">
        <w:rPr>
          <w:rFonts w:cs="Arial"/>
          <w:lang w:val="en-GB"/>
        </w:rPr>
        <w:t>none of the tenders satisfies the selection/award criteria of the tender procedure;</w:t>
      </w:r>
    </w:p>
    <w:p w:rsidR="00B1394E" w:rsidRPr="002674AF" w:rsidRDefault="00B1394E" w:rsidP="00B1394E">
      <w:pPr>
        <w:numPr>
          <w:ilvl w:val="1"/>
          <w:numId w:val="15"/>
        </w:numPr>
        <w:spacing w:after="120" w:line="240" w:lineRule="auto"/>
        <w:ind w:left="1434" w:hanging="357"/>
        <w:jc w:val="both"/>
        <w:rPr>
          <w:rFonts w:cs="Arial"/>
          <w:lang w:val="en-GB"/>
        </w:rPr>
      </w:pPr>
      <w:proofErr w:type="gramStart"/>
      <w:r w:rsidRPr="002674AF">
        <w:rPr>
          <w:rFonts w:cs="Arial"/>
          <w:lang w:val="en-GB"/>
        </w:rPr>
        <w:t>all</w:t>
      </w:r>
      <w:proofErr w:type="gramEnd"/>
      <w:r w:rsidRPr="002674AF">
        <w:rPr>
          <w:rFonts w:cs="Arial"/>
          <w:lang w:val="en-GB"/>
        </w:rPr>
        <w:t xml:space="preserve"> tenders received exceed the maximum budget available for the contract.</w:t>
      </w:r>
    </w:p>
    <w:p w:rsidR="00B1394E" w:rsidRPr="002674AF" w:rsidRDefault="00B1394E" w:rsidP="00AF1399">
      <w:pPr>
        <w:jc w:val="both"/>
        <w:rPr>
          <w:lang w:val="en-GB"/>
        </w:rPr>
      </w:pPr>
      <w:r w:rsidRPr="002674AF">
        <w:rPr>
          <w:lang w:val="en-GB"/>
        </w:rPr>
        <w:t>The entire procedure (technical and financial evaluation) is recorded in an Evaluation Report (see template in Annex C7) to be signed by the Chairperson, the Secretary and all voting members of the Evaluation Committee.</w:t>
      </w:r>
    </w:p>
    <w:p w:rsidR="00B1394E" w:rsidRPr="002674AF" w:rsidRDefault="00B1394E" w:rsidP="00AF1399">
      <w:pPr>
        <w:numPr>
          <w:ilvl w:val="0"/>
          <w:numId w:val="13"/>
        </w:numPr>
        <w:spacing w:line="240" w:lineRule="auto"/>
        <w:jc w:val="both"/>
        <w:rPr>
          <w:rFonts w:cs="Arial"/>
          <w:b/>
          <w:i/>
          <w:lang w:val="en-GB"/>
        </w:rPr>
      </w:pPr>
      <w:r w:rsidRPr="002674AF">
        <w:rPr>
          <w:rFonts w:cs="Arial"/>
          <w:b/>
          <w:i/>
          <w:lang w:val="en-GB"/>
        </w:rPr>
        <w:t>Notifications and signature of the contract</w:t>
      </w:r>
    </w:p>
    <w:p w:rsidR="00B1394E" w:rsidRPr="002674AF" w:rsidRDefault="00B1394E" w:rsidP="00AF1399">
      <w:pPr>
        <w:jc w:val="both"/>
        <w:rPr>
          <w:lang w:val="en-GB"/>
        </w:rPr>
      </w:pPr>
      <w:r w:rsidRPr="002674AF">
        <w:rPr>
          <w:lang w:val="en-GB"/>
        </w:rPr>
        <w:t>The successful and unsuccessful tenderers are informed on the results of the evaluation (format available at the above web-page). The successful tenderer is invited to the signature of the contract. Format of the contract is provided in the tender documents and available at the above web-page (see Annex C4: Draft Contract).</w:t>
      </w:r>
    </w:p>
    <w:p w:rsidR="00BE5ACF" w:rsidRPr="002674AF" w:rsidRDefault="00BE5ACF" w:rsidP="00B1394E">
      <w:pPr>
        <w:rPr>
          <w:lang w:val="en-GB"/>
        </w:rPr>
      </w:pPr>
    </w:p>
    <w:p w:rsidR="00B1394E" w:rsidRPr="00BF039D" w:rsidRDefault="00B1394E" w:rsidP="00B1394E">
      <w:pPr>
        <w:pStyle w:val="3"/>
        <w:rPr>
          <w:rFonts w:asciiTheme="minorHAnsi" w:hAnsiTheme="minorHAnsi"/>
          <w:sz w:val="24"/>
          <w:szCs w:val="24"/>
          <w:lang w:val="en-GB"/>
        </w:rPr>
      </w:pPr>
      <w:bookmarkStart w:id="48" w:name="_Toc247347109"/>
      <w:bookmarkStart w:id="49" w:name="_Toc473125899"/>
      <w:bookmarkStart w:id="50" w:name="_Toc529792188"/>
      <w:r w:rsidRPr="00BF039D">
        <w:rPr>
          <w:rFonts w:asciiTheme="minorHAnsi" w:hAnsiTheme="minorHAnsi"/>
          <w:sz w:val="24"/>
          <w:szCs w:val="24"/>
          <w:lang w:val="en-GB"/>
        </w:rPr>
        <w:t>6.2.3. Local open procedure (</w:t>
      </w:r>
      <w:r w:rsidR="00DF5CB3" w:rsidRPr="00BF039D">
        <w:rPr>
          <w:rFonts w:asciiTheme="minorHAnsi" w:hAnsiTheme="minorHAnsi"/>
          <w:sz w:val="24"/>
          <w:szCs w:val="24"/>
          <w:lang w:val="en-GB"/>
        </w:rPr>
        <w:t>above</w:t>
      </w:r>
      <w:r w:rsidRPr="00BF039D">
        <w:rPr>
          <w:rFonts w:asciiTheme="minorHAnsi" w:hAnsiTheme="minorHAnsi"/>
          <w:sz w:val="24"/>
          <w:szCs w:val="24"/>
          <w:lang w:val="en-GB"/>
        </w:rPr>
        <w:t xml:space="preserve"> 100.000 </w:t>
      </w:r>
      <w:r w:rsidR="00DF5CB3" w:rsidRPr="00BF039D">
        <w:rPr>
          <w:rFonts w:asciiTheme="minorHAnsi" w:hAnsiTheme="minorHAnsi"/>
          <w:sz w:val="24"/>
          <w:szCs w:val="24"/>
          <w:lang w:val="en-GB"/>
        </w:rPr>
        <w:t>to</w:t>
      </w:r>
      <w:r w:rsidRPr="00BF039D">
        <w:rPr>
          <w:rFonts w:asciiTheme="minorHAnsi" w:hAnsiTheme="minorHAnsi"/>
          <w:sz w:val="24"/>
          <w:szCs w:val="24"/>
          <w:lang w:val="en-GB"/>
        </w:rPr>
        <w:t xml:space="preserve"> 300.000€)</w:t>
      </w:r>
      <w:bookmarkEnd w:id="48"/>
      <w:bookmarkEnd w:id="49"/>
      <w:bookmarkEnd w:id="50"/>
    </w:p>
    <w:p w:rsidR="002E256E" w:rsidRPr="00BF039D" w:rsidRDefault="002E256E" w:rsidP="00BE5ACF">
      <w:pPr>
        <w:jc w:val="both"/>
        <w:rPr>
          <w:rFonts w:cs="Arial"/>
          <w:b/>
          <w:lang w:val="en-GB"/>
        </w:rPr>
      </w:pPr>
    </w:p>
    <w:p w:rsidR="00B1394E" w:rsidRPr="002674AF" w:rsidRDefault="00B1394E" w:rsidP="00BE5ACF">
      <w:pPr>
        <w:jc w:val="both"/>
        <w:rPr>
          <w:rFonts w:cs="Arial"/>
          <w:b/>
          <w:lang w:val="en-GB"/>
        </w:rPr>
      </w:pPr>
      <w:r w:rsidRPr="002674AF">
        <w:rPr>
          <w:rFonts w:cs="Arial"/>
          <w:b/>
          <w:lang w:val="en-GB"/>
        </w:rPr>
        <w:t>Tender documents:</w:t>
      </w:r>
    </w:p>
    <w:p w:rsidR="00DA03B2" w:rsidRPr="002674AF" w:rsidRDefault="00B1394E" w:rsidP="00DA03B2">
      <w:pPr>
        <w:jc w:val="both"/>
        <w:rPr>
          <w:lang w:val="en-GB"/>
        </w:rPr>
      </w:pPr>
      <w:r w:rsidRPr="002674AF">
        <w:rPr>
          <w:lang w:val="en-GB"/>
        </w:rPr>
        <w:t xml:space="preserve">In case of local open procedure the full tender documentation needs to be prepared. The formats for tender documentation are available in the </w:t>
      </w:r>
      <w:proofErr w:type="spellStart"/>
      <w:r w:rsidRPr="002674AF">
        <w:rPr>
          <w:lang w:val="en-GB"/>
        </w:rPr>
        <w:t>EuropeAid</w:t>
      </w:r>
      <w:proofErr w:type="spellEnd"/>
      <w:r w:rsidRPr="002674AF">
        <w:rPr>
          <w:lang w:val="en-GB"/>
        </w:rPr>
        <w:t xml:space="preserve"> web-site: </w:t>
      </w:r>
      <w:hyperlink r:id="rId26" w:history="1">
        <w:r w:rsidR="00DA03B2" w:rsidRPr="002674AF">
          <w:rPr>
            <w:rStyle w:val="-"/>
            <w:lang w:val="en-GB"/>
          </w:rPr>
          <w:t>http://ec.europa.eu/europeaid/prag/annexes.do;JSESSIONID_PUBLIC=5drbIZ0ri_Yu6HEOpqPINwdEYbrnHK1WrVt68_41jT5u2yqP6Ida!150121828?chapterTitleCode=C</w:t>
        </w:r>
      </w:hyperlink>
    </w:p>
    <w:p w:rsidR="00B1394E" w:rsidRPr="002674AF" w:rsidRDefault="00B1394E" w:rsidP="00BE5ACF">
      <w:pPr>
        <w:jc w:val="both"/>
        <w:rPr>
          <w:lang w:val="en-GB"/>
        </w:rPr>
      </w:pPr>
      <w:r w:rsidRPr="002674AF">
        <w:rPr>
          <w:lang w:val="en-GB"/>
        </w:rPr>
        <w:t xml:space="preserve">Additional practical recommendations related to the tender documents are presented in the point 6.2.1., Tender documents, of this document. </w:t>
      </w:r>
    </w:p>
    <w:p w:rsidR="00B1394E" w:rsidRPr="002674AF" w:rsidRDefault="00B1394E" w:rsidP="00BE5ACF">
      <w:pPr>
        <w:jc w:val="both"/>
        <w:rPr>
          <w:lang w:val="en-GB"/>
        </w:rPr>
      </w:pPr>
      <w:r w:rsidRPr="002674AF">
        <w:rPr>
          <w:lang w:val="en-GB"/>
        </w:rPr>
        <w:t>In addition to the full tender dossier the Contracting Authority is required to prepare:</w:t>
      </w:r>
    </w:p>
    <w:p w:rsidR="00B1394E" w:rsidRPr="002674AF" w:rsidRDefault="00B1394E" w:rsidP="00BE5ACF">
      <w:pPr>
        <w:widowControl w:val="0"/>
        <w:numPr>
          <w:ilvl w:val="0"/>
          <w:numId w:val="16"/>
        </w:numPr>
        <w:suppressAutoHyphens/>
        <w:overflowPunct w:val="0"/>
        <w:autoSpaceDE w:val="0"/>
        <w:autoSpaceDN w:val="0"/>
        <w:adjustRightInd w:val="0"/>
        <w:spacing w:after="0" w:line="223" w:lineRule="auto"/>
        <w:jc w:val="both"/>
        <w:rPr>
          <w:rFonts w:cs="Times New Roman"/>
          <w:sz w:val="24"/>
          <w:lang w:val="en-GB"/>
        </w:rPr>
      </w:pPr>
      <w:r w:rsidRPr="002674AF">
        <w:rPr>
          <w:b/>
          <w:lang w:val="en-GB"/>
        </w:rPr>
        <w:t>Contract notice (Annex C2)</w:t>
      </w:r>
      <w:r w:rsidRPr="002674AF">
        <w:rPr>
          <w:lang w:val="en-GB"/>
        </w:rPr>
        <w:t xml:space="preserve">. The Contract notice elaborates the conditions of the contract and invites the tenderers to submit their offers. </w:t>
      </w:r>
      <w:r w:rsidRPr="002674AF">
        <w:rPr>
          <w:rFonts w:cs="Times New Roman"/>
          <w:lang w:val="en-GB"/>
        </w:rPr>
        <w:t xml:space="preserve">The contract notice must provide would-be suppliers with the information they need to determine their capacity to fulfil the contract in question. The Contract notice is published locally. </w:t>
      </w:r>
    </w:p>
    <w:p w:rsidR="00B1394E" w:rsidRPr="002674AF" w:rsidRDefault="00B1394E" w:rsidP="00BE5ACF">
      <w:pPr>
        <w:jc w:val="both"/>
        <w:rPr>
          <w:lang w:val="en-GB"/>
        </w:rPr>
      </w:pPr>
    </w:p>
    <w:p w:rsidR="00B1394E" w:rsidRPr="002674AF" w:rsidRDefault="00B1394E" w:rsidP="00BE5ACF">
      <w:pPr>
        <w:jc w:val="both"/>
        <w:rPr>
          <w:i/>
          <w:lang w:val="en-GB"/>
        </w:rPr>
      </w:pPr>
      <w:r w:rsidRPr="002674AF">
        <w:rPr>
          <w:b/>
          <w:i/>
          <w:lang w:val="en-GB"/>
        </w:rPr>
        <w:t>Tip:</w:t>
      </w:r>
      <w:r w:rsidRPr="002674AF">
        <w:rPr>
          <w:i/>
          <w:lang w:val="en-GB"/>
        </w:rPr>
        <w:t xml:space="preserve"> Publication on </w:t>
      </w:r>
      <w:proofErr w:type="spellStart"/>
      <w:r w:rsidRPr="002674AF">
        <w:rPr>
          <w:i/>
          <w:lang w:val="en-GB"/>
        </w:rPr>
        <w:t>EuropeAid</w:t>
      </w:r>
      <w:proofErr w:type="spellEnd"/>
      <w:r w:rsidRPr="002674AF">
        <w:rPr>
          <w:i/>
          <w:lang w:val="en-GB"/>
        </w:rPr>
        <w:t xml:space="preserve"> website is optional </w:t>
      </w:r>
    </w:p>
    <w:p w:rsidR="00B1394E" w:rsidRPr="002674AF" w:rsidRDefault="00B1394E" w:rsidP="00BE5ACF">
      <w:pPr>
        <w:jc w:val="both"/>
        <w:rPr>
          <w:lang w:val="en-GB"/>
        </w:rPr>
      </w:pPr>
      <w:r w:rsidRPr="002674AF">
        <w:rPr>
          <w:lang w:val="en-GB"/>
        </w:rPr>
        <w:t>The tender dossier for the contract in question is published on the website of the Beneficiary in its role as Contracting Authority; it must also be sent to would-be suppliers upon request.</w:t>
      </w:r>
    </w:p>
    <w:p w:rsidR="00B1394E" w:rsidRPr="002674AF" w:rsidRDefault="00B1394E" w:rsidP="00B1394E">
      <w:pPr>
        <w:rPr>
          <w:b/>
          <w:lang w:val="en-GB"/>
        </w:rPr>
      </w:pPr>
      <w:r w:rsidRPr="002674AF">
        <w:rPr>
          <w:b/>
          <w:lang w:val="en-GB"/>
        </w:rPr>
        <w:t>Publication:</w:t>
      </w:r>
    </w:p>
    <w:p w:rsidR="00B1394E" w:rsidRPr="002674AF" w:rsidRDefault="00B1394E" w:rsidP="00A166B7">
      <w:pPr>
        <w:jc w:val="both"/>
        <w:rPr>
          <w:lang w:val="en-GB"/>
        </w:rPr>
      </w:pPr>
      <w:r w:rsidRPr="002674AF">
        <w:rPr>
          <w:lang w:val="en-GB"/>
        </w:rPr>
        <w:lastRenderedPageBreak/>
        <w:t xml:space="preserve">In case of </w:t>
      </w:r>
      <w:r w:rsidRPr="002674AF">
        <w:rPr>
          <w:b/>
          <w:lang w:val="en-GB"/>
        </w:rPr>
        <w:t xml:space="preserve">local open procedures the Contract notice is published on website of the organisation </w:t>
      </w:r>
      <w:r w:rsidRPr="002674AF">
        <w:rPr>
          <w:lang w:val="en-GB"/>
        </w:rPr>
        <w:t xml:space="preserve">(Beneficiary in its role as Contracting Authority) and </w:t>
      </w:r>
      <w:r w:rsidRPr="002674AF">
        <w:rPr>
          <w:b/>
          <w:lang w:val="en-GB"/>
        </w:rPr>
        <w:t>in national media</w:t>
      </w:r>
      <w:r w:rsidRPr="002674AF">
        <w:rPr>
          <w:rStyle w:val="a4"/>
          <w:rFonts w:cs="Arial"/>
          <w:lang w:val="en-GB"/>
        </w:rPr>
        <w:footnoteReference w:id="3"/>
      </w:r>
      <w:r w:rsidRPr="002674AF">
        <w:rPr>
          <w:lang w:val="en-GB"/>
        </w:rPr>
        <w:t>.</w:t>
      </w:r>
    </w:p>
    <w:p w:rsidR="00B1394E" w:rsidRPr="002674AF" w:rsidRDefault="00B1394E" w:rsidP="00A166B7">
      <w:pPr>
        <w:jc w:val="both"/>
        <w:rPr>
          <w:rFonts w:cs="Arial"/>
          <w:b/>
          <w:lang w:val="en-GB"/>
        </w:rPr>
      </w:pPr>
      <w:r w:rsidRPr="002674AF">
        <w:rPr>
          <w:rFonts w:cs="Arial"/>
          <w:b/>
          <w:lang w:val="en-GB"/>
        </w:rPr>
        <w:t>Submission of tenders:</w:t>
      </w:r>
    </w:p>
    <w:p w:rsidR="00B1394E" w:rsidRPr="002674AF" w:rsidRDefault="00B1394E" w:rsidP="00A166B7">
      <w:pPr>
        <w:jc w:val="both"/>
        <w:rPr>
          <w:lang w:val="en-GB"/>
        </w:rPr>
      </w:pPr>
      <w:r w:rsidRPr="002674AF">
        <w:rPr>
          <w:lang w:val="en-GB"/>
        </w:rPr>
        <w:t xml:space="preserve">The tenderers are given minimum 30 days from publication of procurement notice for submission of their offers. </w:t>
      </w:r>
    </w:p>
    <w:p w:rsidR="00B1394E" w:rsidRPr="002674AF" w:rsidRDefault="00B1394E" w:rsidP="00A166B7">
      <w:pPr>
        <w:jc w:val="both"/>
        <w:rPr>
          <w:rFonts w:cs="Arial"/>
          <w:b/>
          <w:lang w:val="en-GB"/>
        </w:rPr>
      </w:pPr>
      <w:r w:rsidRPr="002674AF">
        <w:rPr>
          <w:rFonts w:cs="Arial"/>
          <w:b/>
          <w:lang w:val="en-GB"/>
        </w:rPr>
        <w:t xml:space="preserve">Selection process: </w:t>
      </w:r>
    </w:p>
    <w:p w:rsidR="00B1394E" w:rsidRPr="002674AF" w:rsidRDefault="00B1394E" w:rsidP="00A166B7">
      <w:pPr>
        <w:jc w:val="both"/>
        <w:rPr>
          <w:lang w:val="en-GB"/>
        </w:rPr>
      </w:pPr>
      <w:r w:rsidRPr="002674AF">
        <w:rPr>
          <w:lang w:val="en-GB"/>
        </w:rPr>
        <w:t xml:space="preserve">The selection process in the local open procedure is implemented under the same principles as in the </w:t>
      </w:r>
      <w:r w:rsidR="00935375" w:rsidRPr="002674AF">
        <w:rPr>
          <w:lang w:val="en-GB"/>
        </w:rPr>
        <w:t>simplified</w:t>
      </w:r>
      <w:r w:rsidRPr="002674AF">
        <w:rPr>
          <w:lang w:val="en-GB"/>
        </w:rPr>
        <w:t xml:space="preserve"> procedure. Please refer to the point 6.2.2., Selection process.</w:t>
      </w:r>
    </w:p>
    <w:p w:rsidR="00A166B7" w:rsidRPr="00BF039D" w:rsidRDefault="00A166B7" w:rsidP="00A166B7">
      <w:pPr>
        <w:pStyle w:val="3"/>
        <w:jc w:val="both"/>
        <w:rPr>
          <w:rFonts w:asciiTheme="minorHAnsi" w:hAnsiTheme="minorHAnsi"/>
          <w:sz w:val="24"/>
          <w:szCs w:val="24"/>
          <w:lang w:val="en-GB"/>
        </w:rPr>
      </w:pPr>
      <w:bookmarkStart w:id="51" w:name="_Toc247347110"/>
      <w:bookmarkStart w:id="52" w:name="_Toc473125900"/>
    </w:p>
    <w:p w:rsidR="00B1394E" w:rsidRPr="00BF039D" w:rsidRDefault="00B1394E" w:rsidP="00A166B7">
      <w:pPr>
        <w:pStyle w:val="3"/>
        <w:jc w:val="both"/>
        <w:rPr>
          <w:rFonts w:asciiTheme="minorHAnsi" w:hAnsiTheme="minorHAnsi"/>
          <w:sz w:val="24"/>
          <w:szCs w:val="24"/>
          <w:lang w:val="en-GB"/>
        </w:rPr>
      </w:pPr>
      <w:bookmarkStart w:id="53" w:name="_Toc529792189"/>
      <w:r w:rsidRPr="00BF039D">
        <w:rPr>
          <w:rFonts w:asciiTheme="minorHAnsi" w:hAnsiTheme="minorHAnsi"/>
          <w:sz w:val="24"/>
          <w:szCs w:val="24"/>
          <w:lang w:val="en-GB"/>
        </w:rPr>
        <w:t>6.2.4. International open procedure (above 300.000€)</w:t>
      </w:r>
      <w:bookmarkEnd w:id="51"/>
      <w:bookmarkEnd w:id="52"/>
      <w:bookmarkEnd w:id="53"/>
    </w:p>
    <w:p w:rsidR="00B1394E" w:rsidRPr="002674AF" w:rsidRDefault="00B1394E" w:rsidP="00A166B7">
      <w:pPr>
        <w:jc w:val="both"/>
        <w:rPr>
          <w:rFonts w:cs="Arial"/>
          <w:b/>
          <w:lang w:val="en-GB"/>
        </w:rPr>
      </w:pPr>
      <w:r w:rsidRPr="002674AF">
        <w:rPr>
          <w:rFonts w:cs="Arial"/>
          <w:b/>
          <w:lang w:val="en-GB"/>
        </w:rPr>
        <w:t>Tender documents:</w:t>
      </w:r>
    </w:p>
    <w:p w:rsidR="00B1394E" w:rsidRPr="002674AF" w:rsidRDefault="00B1394E" w:rsidP="00A166B7">
      <w:pPr>
        <w:jc w:val="both"/>
        <w:rPr>
          <w:lang w:val="en-GB"/>
        </w:rPr>
      </w:pPr>
      <w:r w:rsidRPr="002674AF">
        <w:rPr>
          <w:lang w:val="en-GB"/>
        </w:rPr>
        <w:t xml:space="preserve">The tender documents are corresponding to the ones recommended for the open local procedure (full tender dossier and the Contract notice).  </w:t>
      </w:r>
    </w:p>
    <w:p w:rsidR="00B1394E" w:rsidRPr="002674AF" w:rsidRDefault="00B1394E" w:rsidP="00A166B7">
      <w:pPr>
        <w:jc w:val="both"/>
        <w:rPr>
          <w:lang w:val="en-GB"/>
        </w:rPr>
      </w:pPr>
      <w:r w:rsidRPr="002674AF">
        <w:rPr>
          <w:lang w:val="en-GB"/>
        </w:rPr>
        <w:t xml:space="preserve">Please refer to the point 6.2.3., Tender documents for further details. </w:t>
      </w:r>
    </w:p>
    <w:p w:rsidR="00B1394E" w:rsidRPr="002674AF" w:rsidRDefault="00B1394E" w:rsidP="00A166B7">
      <w:pPr>
        <w:jc w:val="both"/>
        <w:rPr>
          <w:lang w:val="en-GB"/>
        </w:rPr>
      </w:pPr>
      <w:r w:rsidRPr="002674AF">
        <w:rPr>
          <w:lang w:val="en-GB"/>
        </w:rPr>
        <w:t>In addition to the above the Contracting Authority is required to prepare and publish:</w:t>
      </w:r>
    </w:p>
    <w:p w:rsidR="00B1394E" w:rsidRPr="002674AF" w:rsidRDefault="00B1394E" w:rsidP="00A166B7">
      <w:pPr>
        <w:numPr>
          <w:ilvl w:val="0"/>
          <w:numId w:val="16"/>
        </w:numPr>
        <w:suppressAutoHyphens/>
        <w:spacing w:line="240" w:lineRule="auto"/>
        <w:jc w:val="both"/>
        <w:rPr>
          <w:lang w:val="en-GB"/>
        </w:rPr>
      </w:pPr>
      <w:r w:rsidRPr="002674AF">
        <w:rPr>
          <w:b/>
          <w:lang w:val="en-GB"/>
        </w:rPr>
        <w:t>Prior information notice (Annex C1)</w:t>
      </w:r>
      <w:r w:rsidRPr="002674AF">
        <w:rPr>
          <w:lang w:val="en-GB"/>
        </w:rPr>
        <w:t xml:space="preserve">. The document is setting out the specific characteristics of the planned procedure. It is not binding the Contracting Authority to finance the contract. The Prior information notice is published at least 30 days before publication of the Contract Notice. </w:t>
      </w:r>
      <w:r w:rsidRPr="002674AF">
        <w:rPr>
          <w:rFonts w:cs="Times New Roman"/>
          <w:lang w:val="en-GB"/>
        </w:rPr>
        <w:t>). The use of the prior information notice is optional unless the CA decides to shorten the standard deadlines for submission of offers.</w:t>
      </w:r>
    </w:p>
    <w:p w:rsidR="00B1394E" w:rsidRPr="002674AF" w:rsidRDefault="00B1394E" w:rsidP="00A166B7">
      <w:pPr>
        <w:pBdr>
          <w:top w:val="single" w:sz="4" w:space="1" w:color="auto"/>
          <w:left w:val="single" w:sz="4" w:space="4" w:color="auto"/>
          <w:bottom w:val="single" w:sz="4" w:space="1" w:color="auto"/>
          <w:right w:val="single" w:sz="4" w:space="4" w:color="auto"/>
        </w:pBdr>
        <w:jc w:val="both"/>
        <w:rPr>
          <w:i/>
          <w:lang w:val="en-GB"/>
        </w:rPr>
      </w:pPr>
      <w:r w:rsidRPr="002674AF">
        <w:rPr>
          <w:rFonts w:cs="Arial"/>
          <w:i/>
          <w:lang w:val="en-GB"/>
        </w:rPr>
        <w:t xml:space="preserve">In case of international open procedure the tender dossier may be made available at </w:t>
      </w:r>
      <w:proofErr w:type="spellStart"/>
      <w:r w:rsidRPr="002674AF">
        <w:rPr>
          <w:rFonts w:cs="Arial"/>
          <w:i/>
          <w:lang w:val="en-GB"/>
        </w:rPr>
        <w:t>EuropeAid</w:t>
      </w:r>
      <w:proofErr w:type="spellEnd"/>
      <w:r w:rsidRPr="002674AF">
        <w:rPr>
          <w:rFonts w:cs="Arial"/>
          <w:i/>
          <w:lang w:val="en-GB"/>
        </w:rPr>
        <w:t xml:space="preserve"> website and it must be sent to would-be suppliers upon request. </w:t>
      </w:r>
      <w:r w:rsidRPr="002674AF">
        <w:rPr>
          <w:rFonts w:cs="Arial"/>
          <w:b/>
          <w:i/>
          <w:lang w:val="en-GB"/>
        </w:rPr>
        <w:t>English notices of Local Open and International tenders should be forwarded to the European Commission (</w:t>
      </w:r>
      <w:proofErr w:type="spellStart"/>
      <w:r w:rsidRPr="002674AF">
        <w:rPr>
          <w:rFonts w:cs="Arial"/>
          <w:b/>
          <w:i/>
          <w:lang w:val="en-GB"/>
        </w:rPr>
        <w:t>EuropeAid</w:t>
      </w:r>
      <w:proofErr w:type="spellEnd"/>
      <w:r w:rsidRPr="002674AF">
        <w:rPr>
          <w:rFonts w:cs="Arial"/>
          <w:b/>
          <w:i/>
          <w:lang w:val="en-GB"/>
        </w:rPr>
        <w:t xml:space="preserve">) to e-mail address </w:t>
      </w:r>
      <w:hyperlink r:id="rId27" w:history="1">
        <w:r w:rsidRPr="002674AF">
          <w:rPr>
            <w:rStyle w:val="-"/>
            <w:b/>
            <w:i/>
            <w:noProof/>
            <w:lang w:val="en-GB"/>
          </w:rPr>
          <w:t>EuropeAid-IPAPUB@ec.europa.eu</w:t>
        </w:r>
      </w:hyperlink>
      <w:r w:rsidRPr="002674AF">
        <w:rPr>
          <w:rFonts w:cs="Arial"/>
          <w:i/>
          <w:lang w:val="en-GB"/>
        </w:rPr>
        <w:t>. The European Commission (</w:t>
      </w:r>
      <w:proofErr w:type="spellStart"/>
      <w:r w:rsidRPr="002674AF">
        <w:rPr>
          <w:rFonts w:cs="Arial"/>
          <w:i/>
          <w:lang w:val="en-GB"/>
        </w:rPr>
        <w:t>EuropeAid</w:t>
      </w:r>
      <w:proofErr w:type="spellEnd"/>
      <w:r w:rsidRPr="002674AF">
        <w:rPr>
          <w:rFonts w:cs="Arial"/>
          <w:i/>
          <w:lang w:val="en-GB"/>
        </w:rPr>
        <w:t>) is responsible for the publication of the notices of international tenders in the Official Journal of the European Union.</w:t>
      </w:r>
    </w:p>
    <w:p w:rsidR="00B1394E" w:rsidRPr="002674AF" w:rsidRDefault="00B1394E" w:rsidP="00B1394E">
      <w:pPr>
        <w:rPr>
          <w:rFonts w:cs="Arial"/>
          <w:b/>
          <w:lang w:val="en-GB"/>
        </w:rPr>
      </w:pPr>
      <w:r w:rsidRPr="002674AF">
        <w:rPr>
          <w:rFonts w:cs="Arial"/>
          <w:b/>
          <w:lang w:val="en-GB"/>
        </w:rPr>
        <w:t>Publication:</w:t>
      </w:r>
    </w:p>
    <w:p w:rsidR="00B1394E" w:rsidRPr="002674AF" w:rsidRDefault="00B1394E" w:rsidP="00B1394E">
      <w:pPr>
        <w:rPr>
          <w:b/>
          <w:lang w:val="en-GB"/>
        </w:rPr>
      </w:pPr>
      <w:r w:rsidRPr="002674AF">
        <w:rPr>
          <w:lang w:val="en-GB"/>
        </w:rPr>
        <w:t>In case of international open procedures</w:t>
      </w:r>
      <w:r w:rsidRPr="002674AF">
        <w:rPr>
          <w:b/>
          <w:lang w:val="en-GB"/>
        </w:rPr>
        <w:t>, the Prior information notice</w:t>
      </w:r>
      <w:r w:rsidRPr="002674AF">
        <w:rPr>
          <w:lang w:val="en-GB"/>
        </w:rPr>
        <w:t xml:space="preserve"> (optional) and the </w:t>
      </w:r>
      <w:r w:rsidRPr="002674AF">
        <w:rPr>
          <w:b/>
          <w:lang w:val="en-GB"/>
        </w:rPr>
        <w:t>Contract notice  are published on web page of the organisation</w:t>
      </w:r>
      <w:r w:rsidRPr="002674AF">
        <w:rPr>
          <w:lang w:val="en-GB"/>
        </w:rPr>
        <w:t xml:space="preserve"> (Project Beneficiary in its </w:t>
      </w:r>
      <w:r w:rsidRPr="002674AF">
        <w:rPr>
          <w:lang w:val="en-GB"/>
        </w:rPr>
        <w:lastRenderedPageBreak/>
        <w:t xml:space="preserve">role as Contracting Authority), </w:t>
      </w:r>
      <w:r w:rsidRPr="002674AF">
        <w:rPr>
          <w:b/>
          <w:lang w:val="en-GB"/>
        </w:rPr>
        <w:t>Official Journal of the EC and in national and international media</w:t>
      </w:r>
      <w:r w:rsidRPr="002674AF">
        <w:rPr>
          <w:rStyle w:val="a4"/>
          <w:rFonts w:cs="Arial"/>
          <w:b/>
          <w:lang w:val="en-GB"/>
        </w:rPr>
        <w:footnoteReference w:id="4"/>
      </w:r>
      <w:r w:rsidRPr="002674AF">
        <w:rPr>
          <w:b/>
          <w:lang w:val="en-GB"/>
        </w:rPr>
        <w:t xml:space="preserve">. </w:t>
      </w:r>
    </w:p>
    <w:p w:rsidR="00B1394E" w:rsidRPr="002674AF" w:rsidRDefault="00B1394E" w:rsidP="00B1394E">
      <w:pPr>
        <w:rPr>
          <w:rFonts w:cs="Arial"/>
          <w:b/>
          <w:lang w:val="en-GB"/>
        </w:rPr>
      </w:pPr>
      <w:r w:rsidRPr="002674AF">
        <w:rPr>
          <w:rFonts w:cs="Arial"/>
          <w:b/>
          <w:lang w:val="en-GB"/>
        </w:rPr>
        <w:t>Submission of tenders:</w:t>
      </w:r>
    </w:p>
    <w:p w:rsidR="00B1394E" w:rsidRPr="002674AF" w:rsidRDefault="00B1394E" w:rsidP="00B1394E">
      <w:pPr>
        <w:rPr>
          <w:lang w:val="en-GB"/>
        </w:rPr>
      </w:pPr>
      <w:r w:rsidRPr="002674AF">
        <w:rPr>
          <w:lang w:val="en-GB"/>
        </w:rPr>
        <w:t xml:space="preserve">The tenderers are given minimum 60 days from publication of procurement notice for submission of their offers. </w:t>
      </w:r>
    </w:p>
    <w:p w:rsidR="00B1394E" w:rsidRPr="002674AF" w:rsidRDefault="00B1394E" w:rsidP="00B1394E">
      <w:pPr>
        <w:rPr>
          <w:rFonts w:cs="Arial"/>
          <w:b/>
          <w:lang w:val="en-GB"/>
        </w:rPr>
      </w:pPr>
      <w:r w:rsidRPr="002674AF">
        <w:rPr>
          <w:rFonts w:cs="Arial"/>
          <w:b/>
          <w:lang w:val="en-GB"/>
        </w:rPr>
        <w:t xml:space="preserve">Selection process: </w:t>
      </w:r>
    </w:p>
    <w:p w:rsidR="00B1394E" w:rsidRPr="002674AF" w:rsidRDefault="00B1394E" w:rsidP="00B1394E">
      <w:pPr>
        <w:rPr>
          <w:lang w:val="en-GB"/>
        </w:rPr>
      </w:pPr>
      <w:r w:rsidRPr="002674AF">
        <w:rPr>
          <w:lang w:val="en-GB"/>
        </w:rPr>
        <w:t>The selection process in the international open procedure is implemented under the same principles as in the local open procedure. Please refer to the point 6.2.3., Selection process.</w:t>
      </w:r>
    </w:p>
    <w:p w:rsidR="00FE1928" w:rsidRPr="00BF039D" w:rsidRDefault="00FE1928" w:rsidP="00334015">
      <w:pPr>
        <w:pStyle w:val="2"/>
        <w:rPr>
          <w:rFonts w:asciiTheme="minorHAnsi" w:hAnsiTheme="minorHAnsi"/>
          <w:sz w:val="32"/>
          <w:szCs w:val="32"/>
          <w:lang w:val="en-GB"/>
        </w:rPr>
      </w:pPr>
      <w:bookmarkStart w:id="54" w:name="_Toc247347111"/>
      <w:bookmarkStart w:id="55" w:name="_Toc473125901"/>
    </w:p>
    <w:p w:rsidR="00334015" w:rsidRPr="00BF039D" w:rsidRDefault="00334015" w:rsidP="00334015">
      <w:pPr>
        <w:pStyle w:val="2"/>
        <w:rPr>
          <w:rFonts w:asciiTheme="minorHAnsi" w:hAnsiTheme="minorHAnsi"/>
          <w:sz w:val="32"/>
          <w:szCs w:val="32"/>
          <w:lang w:val="en-GB"/>
        </w:rPr>
      </w:pPr>
      <w:bookmarkStart w:id="56" w:name="_Toc529792190"/>
      <w:r w:rsidRPr="00BF039D">
        <w:rPr>
          <w:rFonts w:asciiTheme="minorHAnsi" w:hAnsiTheme="minorHAnsi"/>
          <w:sz w:val="32"/>
          <w:szCs w:val="32"/>
          <w:lang w:val="en-GB"/>
        </w:rPr>
        <w:t>6.3. Common challenges</w:t>
      </w:r>
      <w:bookmarkEnd w:id="54"/>
      <w:bookmarkEnd w:id="55"/>
      <w:bookmarkEnd w:id="56"/>
    </w:p>
    <w:p w:rsidR="00334015" w:rsidRPr="002674AF" w:rsidRDefault="00334015" w:rsidP="00334015">
      <w:pPr>
        <w:rPr>
          <w:lang w:val="en-GB"/>
        </w:rPr>
      </w:pPr>
      <w:r w:rsidRPr="002674AF">
        <w:rPr>
          <w:lang w:val="en-GB"/>
        </w:rPr>
        <w:t xml:space="preserve">The Table 4 is presenting some practical challenges in managing and monitoring the supply contract procedures. The list is prepared following the procedural logic as presented above. </w:t>
      </w:r>
    </w:p>
    <w:p w:rsidR="00334015" w:rsidRPr="002674AF" w:rsidRDefault="00334015" w:rsidP="00334015">
      <w:pPr>
        <w:rPr>
          <w:rFonts w:cs="Arial"/>
          <w:lang w:val="en-GB"/>
        </w:rPr>
      </w:pPr>
      <w:r w:rsidRPr="002674AF">
        <w:rPr>
          <w:rFonts w:cs="Arial"/>
          <w:i/>
          <w:lang w:val="en-GB"/>
        </w:rPr>
        <w:t>Table 4:</w:t>
      </w:r>
      <w:r w:rsidRPr="002674AF">
        <w:rPr>
          <w:rFonts w:cs="Arial"/>
          <w:lang w:val="en-GB"/>
        </w:rPr>
        <w:t xml:space="preserve"> Practical challenges in procurement of supplies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0"/>
        <w:gridCol w:w="4288"/>
      </w:tblGrid>
      <w:tr w:rsidR="00334015" w:rsidRPr="002674AF" w:rsidTr="00A6446E">
        <w:trPr>
          <w:jc w:val="center"/>
        </w:trPr>
        <w:tc>
          <w:tcPr>
            <w:tcW w:w="4606" w:type="dxa"/>
          </w:tcPr>
          <w:p w:rsidR="00334015" w:rsidRPr="002674AF" w:rsidRDefault="00334015" w:rsidP="00FE1928">
            <w:pPr>
              <w:jc w:val="both"/>
              <w:rPr>
                <w:rFonts w:cs="Arial"/>
                <w:b/>
                <w:lang w:val="en-GB"/>
              </w:rPr>
            </w:pPr>
            <w:r w:rsidRPr="002674AF">
              <w:rPr>
                <w:rFonts w:cs="Arial"/>
                <w:b/>
                <w:lang w:val="en-GB"/>
              </w:rPr>
              <w:t>CHALLANGES</w:t>
            </w:r>
          </w:p>
        </w:tc>
        <w:tc>
          <w:tcPr>
            <w:tcW w:w="4606" w:type="dxa"/>
          </w:tcPr>
          <w:p w:rsidR="00334015" w:rsidRPr="002674AF" w:rsidRDefault="00334015" w:rsidP="00FE1928">
            <w:pPr>
              <w:jc w:val="both"/>
              <w:rPr>
                <w:rFonts w:cs="Arial"/>
                <w:b/>
                <w:lang w:val="en-GB"/>
              </w:rPr>
            </w:pPr>
            <w:r w:rsidRPr="002674AF">
              <w:rPr>
                <w:rFonts w:cs="Arial"/>
                <w:b/>
                <w:lang w:val="en-GB"/>
              </w:rPr>
              <w:t>RECOMMENDATIONS</w:t>
            </w:r>
          </w:p>
        </w:tc>
      </w:tr>
      <w:tr w:rsidR="00334015" w:rsidRPr="002674AF" w:rsidTr="00A6446E">
        <w:trPr>
          <w:jc w:val="center"/>
        </w:trPr>
        <w:tc>
          <w:tcPr>
            <w:tcW w:w="9212" w:type="dxa"/>
            <w:gridSpan w:val="2"/>
          </w:tcPr>
          <w:p w:rsidR="00334015" w:rsidRPr="002674AF" w:rsidRDefault="00334015" w:rsidP="00FE1928">
            <w:pPr>
              <w:jc w:val="both"/>
              <w:rPr>
                <w:rFonts w:cs="Arial"/>
                <w:b/>
                <w:i/>
                <w:lang w:val="en-GB"/>
              </w:rPr>
            </w:pPr>
            <w:r w:rsidRPr="002674AF">
              <w:rPr>
                <w:rFonts w:cs="Arial"/>
                <w:b/>
                <w:i/>
                <w:lang w:val="en-GB"/>
              </w:rPr>
              <w:t>DOCUMENTS</w:t>
            </w:r>
          </w:p>
        </w:tc>
      </w:tr>
      <w:tr w:rsidR="00334015" w:rsidRPr="007D2547" w:rsidTr="00A6446E">
        <w:trPr>
          <w:jc w:val="center"/>
        </w:trPr>
        <w:tc>
          <w:tcPr>
            <w:tcW w:w="4606" w:type="dxa"/>
          </w:tcPr>
          <w:p w:rsidR="00334015" w:rsidRPr="002674AF" w:rsidRDefault="00334015" w:rsidP="00FE1928">
            <w:pPr>
              <w:jc w:val="both"/>
              <w:rPr>
                <w:rFonts w:cs="Arial"/>
                <w:lang w:val="en-GB"/>
              </w:rPr>
            </w:pPr>
            <w:r w:rsidRPr="002674AF">
              <w:rPr>
                <w:rFonts w:cs="Arial"/>
                <w:b/>
                <w:lang w:val="en-GB"/>
              </w:rPr>
              <w:t>Poor quality of technical specifications – risk of failure of delivery.</w:t>
            </w:r>
            <w:r w:rsidRPr="00BF3F44">
              <w:rPr>
                <w:rFonts w:cs="Arial"/>
                <w:lang w:val="en-GB"/>
              </w:rPr>
              <w:t xml:space="preserve"> If poorly prepared, the technical specifications could result in failure of delivery of planned supplies. In case of misunderstanding between the Contracting Authority</w:t>
            </w:r>
            <w:r w:rsidRPr="002674AF">
              <w:rPr>
                <w:rFonts w:cs="Arial"/>
                <w:lang w:val="en-GB"/>
              </w:rPr>
              <w:t xml:space="preserve"> and the </w:t>
            </w:r>
            <w:r w:rsidR="00690A3B">
              <w:rPr>
                <w:rFonts w:cs="Arial"/>
                <w:lang w:val="en-GB"/>
              </w:rPr>
              <w:t>Contractor</w:t>
            </w:r>
            <w:r w:rsidRPr="002674AF">
              <w:rPr>
                <w:rFonts w:cs="Arial"/>
                <w:lang w:val="en-GB"/>
              </w:rPr>
              <w:t xml:space="preserve"> the latter might refuse delivery of expected quantities of qualities. </w:t>
            </w:r>
          </w:p>
          <w:p w:rsidR="00334015" w:rsidRPr="002674AF" w:rsidRDefault="00334015" w:rsidP="00FE1928">
            <w:pPr>
              <w:jc w:val="both"/>
              <w:rPr>
                <w:rFonts w:cs="Arial"/>
                <w:lang w:val="en-GB"/>
              </w:rPr>
            </w:pPr>
          </w:p>
        </w:tc>
        <w:tc>
          <w:tcPr>
            <w:tcW w:w="4606" w:type="dxa"/>
          </w:tcPr>
          <w:p w:rsidR="00334015" w:rsidRPr="002674AF" w:rsidRDefault="00334015" w:rsidP="00FE1928">
            <w:pPr>
              <w:jc w:val="both"/>
              <w:rPr>
                <w:rFonts w:cs="Arial"/>
                <w:lang w:val="en-GB"/>
              </w:rPr>
            </w:pPr>
            <w:r w:rsidRPr="002674AF">
              <w:rPr>
                <w:rFonts w:cs="Arial"/>
                <w:lang w:val="en-GB"/>
              </w:rPr>
              <w:t xml:space="preserve">- The Contracting Authority should dedicate particular attention to preparation of technical specifications. They need to be detailed enough in describing quantities and exact specifications of goods required. </w:t>
            </w:r>
          </w:p>
          <w:p w:rsidR="00334015" w:rsidRPr="002674AF" w:rsidRDefault="00334015" w:rsidP="00FE1928">
            <w:pPr>
              <w:jc w:val="both"/>
              <w:rPr>
                <w:rFonts w:cs="Arial"/>
                <w:lang w:val="en-GB"/>
              </w:rPr>
            </w:pPr>
            <w:r w:rsidRPr="002674AF">
              <w:rPr>
                <w:rFonts w:cs="Arial"/>
                <w:lang w:val="en-GB"/>
              </w:rPr>
              <w:t xml:space="preserve">- In order to avoid delivery of out-of-date goods the Contracting Authority needs to be particularly careful in formulation of specifications for computer and electronic goods. </w:t>
            </w:r>
          </w:p>
          <w:p w:rsidR="00334015" w:rsidRPr="002674AF" w:rsidRDefault="00334015" w:rsidP="00FE1928">
            <w:pPr>
              <w:jc w:val="both"/>
              <w:rPr>
                <w:rFonts w:cs="Arial"/>
                <w:lang w:val="en-GB"/>
              </w:rPr>
            </w:pPr>
            <w:r w:rsidRPr="002674AF">
              <w:rPr>
                <w:rFonts w:cs="Arial"/>
                <w:lang w:val="en-GB"/>
              </w:rPr>
              <w:t xml:space="preserve">- An independent technical expert could be consulted in the process. </w:t>
            </w:r>
          </w:p>
          <w:p w:rsidR="00334015" w:rsidRPr="002674AF" w:rsidRDefault="00334015" w:rsidP="00FE1928">
            <w:pPr>
              <w:jc w:val="both"/>
              <w:rPr>
                <w:rFonts w:cs="Arial"/>
                <w:lang w:val="en-GB"/>
              </w:rPr>
            </w:pPr>
          </w:p>
        </w:tc>
      </w:tr>
      <w:tr w:rsidR="00334015" w:rsidRPr="007D2547" w:rsidTr="00A6446E">
        <w:trPr>
          <w:jc w:val="center"/>
        </w:trPr>
        <w:tc>
          <w:tcPr>
            <w:tcW w:w="4606" w:type="dxa"/>
          </w:tcPr>
          <w:p w:rsidR="00334015" w:rsidRPr="002674AF" w:rsidRDefault="00334015" w:rsidP="00FE1928">
            <w:pPr>
              <w:jc w:val="both"/>
              <w:rPr>
                <w:rFonts w:cs="Arial"/>
                <w:b/>
                <w:lang w:val="en-GB"/>
              </w:rPr>
            </w:pPr>
          </w:p>
          <w:p w:rsidR="00334015" w:rsidRPr="00BF3F44" w:rsidRDefault="00334015" w:rsidP="00FE1928">
            <w:pPr>
              <w:jc w:val="both"/>
              <w:rPr>
                <w:rFonts w:cs="Arial"/>
                <w:lang w:val="en-GB"/>
              </w:rPr>
            </w:pPr>
            <w:r w:rsidRPr="00BF3F44">
              <w:rPr>
                <w:rFonts w:cs="Arial"/>
                <w:b/>
                <w:lang w:val="en-GB"/>
              </w:rPr>
              <w:lastRenderedPageBreak/>
              <w:t>Restrictive conditions</w:t>
            </w:r>
            <w:r w:rsidRPr="00BF3F44">
              <w:rPr>
                <w:rFonts w:cs="Arial"/>
                <w:lang w:val="en-GB"/>
              </w:rPr>
              <w:t>. By introducing too restrictive conditions the Contracting Authority might limit the competition.</w:t>
            </w:r>
          </w:p>
          <w:p w:rsidR="00334015" w:rsidRPr="002674AF" w:rsidRDefault="00334015" w:rsidP="00FE1928">
            <w:pPr>
              <w:jc w:val="both"/>
              <w:rPr>
                <w:rFonts w:cs="Arial"/>
                <w:lang w:val="en-GB"/>
              </w:rPr>
            </w:pPr>
          </w:p>
        </w:tc>
        <w:tc>
          <w:tcPr>
            <w:tcW w:w="4606" w:type="dxa"/>
          </w:tcPr>
          <w:p w:rsidR="00334015" w:rsidRPr="002674AF" w:rsidRDefault="00334015" w:rsidP="00FE1928">
            <w:pPr>
              <w:jc w:val="both"/>
              <w:rPr>
                <w:rFonts w:cs="Arial"/>
                <w:lang w:val="en-GB"/>
              </w:rPr>
            </w:pPr>
          </w:p>
          <w:p w:rsidR="00334015" w:rsidRPr="002674AF" w:rsidRDefault="00334015" w:rsidP="00FE1928">
            <w:pPr>
              <w:jc w:val="both"/>
              <w:rPr>
                <w:rFonts w:cs="Arial"/>
                <w:lang w:val="en-GB"/>
              </w:rPr>
            </w:pPr>
            <w:r w:rsidRPr="002674AF">
              <w:rPr>
                <w:rFonts w:cs="Arial"/>
                <w:lang w:val="en-GB"/>
              </w:rPr>
              <w:lastRenderedPageBreak/>
              <w:t xml:space="preserve">- Specific attention needs to be dedicated to technical specifications to avoid restrictive conditions and limitation of competition. Any mentioning of specific brand or producer is strictly forbidden. </w:t>
            </w:r>
          </w:p>
          <w:p w:rsidR="00334015" w:rsidRPr="002674AF" w:rsidRDefault="00334015" w:rsidP="00FE1928">
            <w:pPr>
              <w:jc w:val="both"/>
              <w:rPr>
                <w:rFonts w:cs="Arial"/>
                <w:lang w:val="en-GB"/>
              </w:rPr>
            </w:pPr>
            <w:r w:rsidRPr="002674AF">
              <w:rPr>
                <w:rFonts w:cs="Arial"/>
                <w:lang w:val="en-GB"/>
              </w:rPr>
              <w:t xml:space="preserve">- The managing bodies could consult an independent technical expert in the process. </w:t>
            </w:r>
          </w:p>
          <w:p w:rsidR="00334015" w:rsidRPr="002674AF" w:rsidRDefault="00334015" w:rsidP="00FE1928">
            <w:pPr>
              <w:jc w:val="both"/>
              <w:rPr>
                <w:rFonts w:cs="Arial"/>
                <w:lang w:val="en-GB"/>
              </w:rPr>
            </w:pPr>
          </w:p>
        </w:tc>
      </w:tr>
      <w:tr w:rsidR="00334015" w:rsidRPr="007D2547" w:rsidTr="00A6446E">
        <w:trPr>
          <w:jc w:val="center"/>
        </w:trPr>
        <w:tc>
          <w:tcPr>
            <w:tcW w:w="4606" w:type="dxa"/>
          </w:tcPr>
          <w:p w:rsidR="00334015" w:rsidRPr="002674AF" w:rsidRDefault="00334015" w:rsidP="00FE1928">
            <w:pPr>
              <w:jc w:val="both"/>
              <w:rPr>
                <w:rFonts w:cs="Arial"/>
                <w:lang w:val="en-GB"/>
              </w:rPr>
            </w:pPr>
          </w:p>
          <w:p w:rsidR="00334015" w:rsidRPr="002674AF" w:rsidRDefault="00334015" w:rsidP="00FE1928">
            <w:pPr>
              <w:jc w:val="both"/>
              <w:rPr>
                <w:rFonts w:cs="Arial"/>
                <w:lang w:val="en-GB"/>
              </w:rPr>
            </w:pPr>
            <w:r w:rsidRPr="00BF3F44">
              <w:rPr>
                <w:rFonts w:cs="Arial"/>
                <w:b/>
                <w:lang w:val="en-GB"/>
              </w:rPr>
              <w:t>Splitting of contracts.</w:t>
            </w:r>
            <w:r w:rsidRPr="00BF3F44">
              <w:rPr>
                <w:rFonts w:cs="Arial"/>
                <w:lang w:val="en-GB"/>
              </w:rPr>
              <w:t xml:space="preserve"> In order to avoid application of</w:t>
            </w:r>
            <w:r w:rsidRPr="002674AF">
              <w:rPr>
                <w:rFonts w:cs="Arial"/>
                <w:lang w:val="en-GB"/>
              </w:rPr>
              <w:t xml:space="preserve"> </w:t>
            </w:r>
            <w:r w:rsidR="00935375" w:rsidRPr="002674AF">
              <w:rPr>
                <w:rFonts w:cs="Arial"/>
                <w:lang w:val="en-GB"/>
              </w:rPr>
              <w:t>simplified</w:t>
            </w:r>
            <w:r w:rsidRPr="002674AF">
              <w:rPr>
                <w:rFonts w:cs="Arial"/>
                <w:lang w:val="en-GB"/>
              </w:rPr>
              <w:t xml:space="preserve"> or open procedure, the beneficiaries might decide to split contracts into several parts. Splitting of contracts containing the supplies of similar nature is not allowed. </w:t>
            </w:r>
          </w:p>
          <w:p w:rsidR="00334015" w:rsidRPr="002674AF" w:rsidRDefault="00334015" w:rsidP="00FE1928">
            <w:pPr>
              <w:jc w:val="both"/>
              <w:rPr>
                <w:rFonts w:cs="Arial"/>
                <w:lang w:val="en-GB"/>
              </w:rPr>
            </w:pPr>
          </w:p>
        </w:tc>
        <w:tc>
          <w:tcPr>
            <w:tcW w:w="4606" w:type="dxa"/>
          </w:tcPr>
          <w:p w:rsidR="00334015" w:rsidRPr="002674AF" w:rsidRDefault="00334015" w:rsidP="00FE1928">
            <w:pPr>
              <w:jc w:val="both"/>
              <w:rPr>
                <w:rFonts w:cs="Arial"/>
                <w:lang w:val="en-GB"/>
              </w:rPr>
            </w:pPr>
          </w:p>
          <w:p w:rsidR="00FE1928" w:rsidRPr="002674AF" w:rsidRDefault="00334015" w:rsidP="00FE1928">
            <w:pPr>
              <w:jc w:val="both"/>
              <w:rPr>
                <w:rFonts w:cs="Arial"/>
                <w:lang w:val="en-GB"/>
              </w:rPr>
            </w:pPr>
            <w:r w:rsidRPr="002674AF">
              <w:rPr>
                <w:rFonts w:cs="Arial"/>
                <w:lang w:val="en-GB"/>
              </w:rPr>
              <w:t>- The beneficiary’s procurement plan should be carefully checked by project/programme managers in MA, J</w:t>
            </w:r>
            <w:r w:rsidR="00FE1928" w:rsidRPr="002674AF">
              <w:rPr>
                <w:rFonts w:cs="Arial"/>
                <w:lang w:val="en-GB"/>
              </w:rPr>
              <w:t>S</w:t>
            </w:r>
            <w:r w:rsidRPr="002674AF">
              <w:rPr>
                <w:rFonts w:cs="Arial"/>
                <w:lang w:val="en-GB"/>
              </w:rPr>
              <w:t xml:space="preserve">. </w:t>
            </w:r>
          </w:p>
          <w:p w:rsidR="00334015" w:rsidRPr="002674AF" w:rsidRDefault="00334015" w:rsidP="00FE1928">
            <w:pPr>
              <w:jc w:val="both"/>
              <w:rPr>
                <w:rFonts w:cs="Arial"/>
                <w:lang w:val="en-GB"/>
              </w:rPr>
            </w:pPr>
            <w:r w:rsidRPr="002674AF">
              <w:rPr>
                <w:rFonts w:cs="Arial"/>
                <w:lang w:val="en-GB"/>
              </w:rPr>
              <w:t>Supplies of similar nature should be tendered under one procedure. A formulation of ‘’similar nature’’ is normally supplies which can be provided by one contractor (for instance computer equipment, furniture, laboratory equipment etc.).</w:t>
            </w:r>
          </w:p>
          <w:p w:rsidR="00334015" w:rsidRPr="002674AF" w:rsidRDefault="00334015" w:rsidP="00FE1928">
            <w:pPr>
              <w:jc w:val="both"/>
              <w:rPr>
                <w:rFonts w:cs="Arial"/>
                <w:lang w:val="en-GB"/>
              </w:rPr>
            </w:pPr>
          </w:p>
        </w:tc>
      </w:tr>
      <w:tr w:rsidR="00334015" w:rsidRPr="007D2547" w:rsidTr="00A6446E">
        <w:trPr>
          <w:jc w:val="center"/>
        </w:trPr>
        <w:tc>
          <w:tcPr>
            <w:tcW w:w="4606" w:type="dxa"/>
          </w:tcPr>
          <w:p w:rsidR="00334015" w:rsidRPr="00BF3F44" w:rsidRDefault="00334015" w:rsidP="00FE1928">
            <w:pPr>
              <w:spacing w:after="0"/>
              <w:jc w:val="both"/>
              <w:rPr>
                <w:rFonts w:cs="Arial"/>
                <w:lang w:val="en-GB"/>
              </w:rPr>
            </w:pPr>
            <w:r w:rsidRPr="002674AF">
              <w:rPr>
                <w:rFonts w:cs="Arial"/>
                <w:b/>
                <w:lang w:val="en-GB"/>
              </w:rPr>
              <w:t>Consistency between documents</w:t>
            </w:r>
            <w:r w:rsidRPr="002674AF">
              <w:rPr>
                <w:rFonts w:cs="Arial"/>
                <w:lang w:val="en-GB"/>
              </w:rPr>
              <w:t>. The tender documents are closely connected, in some cases same types of information provided in several of them. Inconsistency in information, for example different delivery provisions</w:t>
            </w:r>
            <w:r w:rsidRPr="00BF3F44">
              <w:rPr>
                <w:rFonts w:cs="Arial"/>
                <w:lang w:val="en-GB"/>
              </w:rPr>
              <w:t xml:space="preserve"> mentioned in the special conditions and technical specifications, could confuse the tenderers or even jeopardise the procedure.</w:t>
            </w:r>
          </w:p>
          <w:p w:rsidR="00334015" w:rsidRPr="002674AF" w:rsidRDefault="00334015" w:rsidP="00FE1928">
            <w:pPr>
              <w:spacing w:after="0"/>
              <w:jc w:val="both"/>
              <w:rPr>
                <w:rFonts w:cs="Arial"/>
                <w:lang w:val="en-GB"/>
              </w:rPr>
            </w:pPr>
            <w:r w:rsidRPr="002674AF">
              <w:rPr>
                <w:rFonts w:cs="Arial"/>
                <w:lang w:val="en-GB"/>
              </w:rPr>
              <w:t xml:space="preserve">Particular attention should be dedicated to definition in the Special conditions. Any specific case of changing provisions of the General conditions should be properly reflected </w:t>
            </w:r>
          </w:p>
          <w:p w:rsidR="00FE1928" w:rsidRPr="002674AF" w:rsidRDefault="00FE1928" w:rsidP="00FE1928">
            <w:pPr>
              <w:spacing w:after="0"/>
              <w:jc w:val="both"/>
              <w:rPr>
                <w:rFonts w:cs="Arial"/>
                <w:lang w:val="en-GB"/>
              </w:rPr>
            </w:pPr>
          </w:p>
        </w:tc>
        <w:tc>
          <w:tcPr>
            <w:tcW w:w="4606" w:type="dxa"/>
          </w:tcPr>
          <w:p w:rsidR="00334015" w:rsidRPr="002674AF" w:rsidRDefault="00334015" w:rsidP="00FE1928">
            <w:pPr>
              <w:jc w:val="both"/>
              <w:rPr>
                <w:rFonts w:cs="Arial"/>
                <w:lang w:val="en-GB"/>
              </w:rPr>
            </w:pPr>
            <w:r w:rsidRPr="002674AF">
              <w:rPr>
                <w:rFonts w:cs="Arial"/>
                <w:lang w:val="en-GB"/>
              </w:rPr>
              <w:t xml:space="preserve">- Before publication the specific documents in the tender dossier need to be cross-checked with other documents. This is particularly important for Specific conditions and Technical specifications. </w:t>
            </w:r>
          </w:p>
          <w:p w:rsidR="00334015" w:rsidRPr="002674AF" w:rsidRDefault="00334015" w:rsidP="00FE1928">
            <w:pPr>
              <w:jc w:val="both"/>
              <w:rPr>
                <w:rFonts w:cs="Arial"/>
                <w:lang w:val="en-GB"/>
              </w:rPr>
            </w:pPr>
            <w:r w:rsidRPr="002674AF">
              <w:rPr>
                <w:rFonts w:cs="Arial"/>
                <w:lang w:val="en-GB"/>
              </w:rPr>
              <w:t xml:space="preserve">- Cross-checking of General and Specific conditions to ensure that any amendment of the standard provisions in the GC is properly reflected. </w:t>
            </w:r>
          </w:p>
          <w:p w:rsidR="00334015" w:rsidRPr="002674AF" w:rsidRDefault="00334015" w:rsidP="00FE1928">
            <w:pPr>
              <w:jc w:val="both"/>
              <w:rPr>
                <w:rFonts w:cs="Arial"/>
                <w:lang w:val="en-GB"/>
              </w:rPr>
            </w:pPr>
          </w:p>
          <w:p w:rsidR="00334015" w:rsidRPr="002674AF" w:rsidRDefault="00334015" w:rsidP="00FE1928">
            <w:pPr>
              <w:jc w:val="both"/>
              <w:rPr>
                <w:rFonts w:cs="Arial"/>
                <w:lang w:val="en-GB"/>
              </w:rPr>
            </w:pPr>
          </w:p>
        </w:tc>
      </w:tr>
      <w:tr w:rsidR="00334015" w:rsidRPr="002674AF" w:rsidTr="00A6446E">
        <w:trPr>
          <w:jc w:val="center"/>
        </w:trPr>
        <w:tc>
          <w:tcPr>
            <w:tcW w:w="9212" w:type="dxa"/>
            <w:gridSpan w:val="2"/>
          </w:tcPr>
          <w:p w:rsidR="00334015" w:rsidRPr="002674AF" w:rsidRDefault="00334015" w:rsidP="00FE1928">
            <w:pPr>
              <w:jc w:val="both"/>
              <w:rPr>
                <w:rFonts w:cs="Arial"/>
                <w:b/>
                <w:i/>
                <w:lang w:val="en-GB"/>
              </w:rPr>
            </w:pPr>
            <w:r w:rsidRPr="002674AF">
              <w:rPr>
                <w:rFonts w:cs="Arial"/>
                <w:b/>
                <w:i/>
                <w:lang w:val="en-GB"/>
              </w:rPr>
              <w:t>SELECTION PROCESS</w:t>
            </w:r>
          </w:p>
        </w:tc>
      </w:tr>
      <w:tr w:rsidR="00334015" w:rsidRPr="007D2547" w:rsidTr="00A6446E">
        <w:trPr>
          <w:jc w:val="center"/>
        </w:trPr>
        <w:tc>
          <w:tcPr>
            <w:tcW w:w="4606" w:type="dxa"/>
          </w:tcPr>
          <w:p w:rsidR="00334015" w:rsidRPr="002674AF" w:rsidRDefault="00334015" w:rsidP="00FE1928">
            <w:pPr>
              <w:jc w:val="both"/>
              <w:rPr>
                <w:rFonts w:cs="Arial"/>
                <w:lang w:val="en-GB"/>
              </w:rPr>
            </w:pPr>
          </w:p>
          <w:p w:rsidR="00334015" w:rsidRPr="002674AF" w:rsidRDefault="00334015" w:rsidP="00FE1928">
            <w:pPr>
              <w:jc w:val="both"/>
              <w:rPr>
                <w:rFonts w:cs="Arial"/>
                <w:lang w:val="en-GB"/>
              </w:rPr>
            </w:pPr>
            <w:r w:rsidRPr="00BF3F44">
              <w:rPr>
                <w:rFonts w:cs="Arial"/>
                <w:b/>
                <w:lang w:val="en-GB"/>
              </w:rPr>
              <w:lastRenderedPageBreak/>
              <w:t xml:space="preserve">Lack of sufficient number of quality /compliant offers. </w:t>
            </w:r>
            <w:r w:rsidRPr="002674AF">
              <w:rPr>
                <w:rFonts w:cs="Arial"/>
                <w:lang w:val="en-GB"/>
              </w:rPr>
              <w:t xml:space="preserve">The Contracting Authority might face challenges of not receiving sufficient number of quality or compliant offer. Such situation could be caused by one of the following reasons: lack of capacity of invited tenderers, to restrictive provisions of the requested supplies, limited publication of tender.   </w:t>
            </w:r>
          </w:p>
          <w:p w:rsidR="00334015" w:rsidRPr="002674AF" w:rsidRDefault="00334015" w:rsidP="00FE1928">
            <w:pPr>
              <w:jc w:val="both"/>
              <w:rPr>
                <w:rFonts w:cs="Arial"/>
                <w:lang w:val="en-GB"/>
              </w:rPr>
            </w:pPr>
          </w:p>
        </w:tc>
        <w:tc>
          <w:tcPr>
            <w:tcW w:w="4606" w:type="dxa"/>
          </w:tcPr>
          <w:p w:rsidR="00334015" w:rsidRPr="002674AF" w:rsidRDefault="00334015" w:rsidP="00FE1928">
            <w:pPr>
              <w:jc w:val="both"/>
              <w:rPr>
                <w:rFonts w:cs="Arial"/>
                <w:lang w:val="en-GB"/>
              </w:rPr>
            </w:pPr>
          </w:p>
          <w:p w:rsidR="00334015" w:rsidRPr="002674AF" w:rsidRDefault="00334015" w:rsidP="00FE1928">
            <w:pPr>
              <w:jc w:val="both"/>
              <w:rPr>
                <w:rFonts w:cs="Arial"/>
                <w:lang w:val="en-GB"/>
              </w:rPr>
            </w:pPr>
            <w:r w:rsidRPr="002674AF">
              <w:rPr>
                <w:rFonts w:cs="Arial"/>
                <w:lang w:val="en-GB"/>
              </w:rPr>
              <w:lastRenderedPageBreak/>
              <w:t xml:space="preserve">- The Contracting Authority should organise support and advice to tenderers in the process. Clarification meetings are recommended in complex tenders. The Contracting Authority should establish list of frequently asked questions (FAQ) and submit it to all tenderers. </w:t>
            </w:r>
          </w:p>
          <w:p w:rsidR="00334015" w:rsidRPr="002674AF" w:rsidRDefault="00334015" w:rsidP="00FE1928">
            <w:pPr>
              <w:jc w:val="both"/>
              <w:rPr>
                <w:rFonts w:cs="Arial"/>
                <w:lang w:val="en-GB"/>
              </w:rPr>
            </w:pPr>
            <w:r w:rsidRPr="002674AF">
              <w:rPr>
                <w:rFonts w:cs="Arial"/>
                <w:lang w:val="en-GB"/>
              </w:rPr>
              <w:t>- The Contracting Authority should make sure that the tenders are not too restrictive (see above).</w:t>
            </w:r>
          </w:p>
          <w:p w:rsidR="00334015" w:rsidRPr="002674AF" w:rsidRDefault="00334015" w:rsidP="00FE1928">
            <w:pPr>
              <w:jc w:val="both"/>
              <w:rPr>
                <w:rFonts w:cs="Arial"/>
                <w:lang w:val="en-GB"/>
              </w:rPr>
            </w:pPr>
            <w:r w:rsidRPr="002674AF">
              <w:rPr>
                <w:rFonts w:cs="Arial"/>
                <w:lang w:val="en-GB"/>
              </w:rPr>
              <w:t xml:space="preserve">- The Contracting Authority should ensure wide publication of the tender (in case of open procedures). In case of </w:t>
            </w:r>
            <w:r w:rsidR="00935375" w:rsidRPr="002674AF">
              <w:rPr>
                <w:rFonts w:cs="Arial"/>
                <w:lang w:val="en-GB"/>
              </w:rPr>
              <w:t>simplified</w:t>
            </w:r>
            <w:r w:rsidRPr="002674AF">
              <w:rPr>
                <w:rFonts w:cs="Arial"/>
                <w:lang w:val="en-GB"/>
              </w:rPr>
              <w:t xml:space="preserve"> procedure a larger number of potential tenderers than minimum requested (3) could be invited. </w:t>
            </w:r>
          </w:p>
          <w:p w:rsidR="00334015" w:rsidRPr="002674AF" w:rsidRDefault="00334015" w:rsidP="00FE1928">
            <w:pPr>
              <w:jc w:val="both"/>
              <w:rPr>
                <w:rFonts w:cs="Arial"/>
                <w:lang w:val="en-GB"/>
              </w:rPr>
            </w:pPr>
          </w:p>
        </w:tc>
      </w:tr>
      <w:tr w:rsidR="00334015" w:rsidRPr="007D2547" w:rsidTr="00A6446E">
        <w:trPr>
          <w:jc w:val="center"/>
        </w:trPr>
        <w:tc>
          <w:tcPr>
            <w:tcW w:w="4606" w:type="dxa"/>
          </w:tcPr>
          <w:p w:rsidR="00334015" w:rsidRPr="002674AF" w:rsidRDefault="00334015" w:rsidP="00FE1928">
            <w:pPr>
              <w:jc w:val="both"/>
              <w:rPr>
                <w:rFonts w:cs="Arial"/>
                <w:lang w:val="en-GB"/>
              </w:rPr>
            </w:pPr>
          </w:p>
          <w:p w:rsidR="00334015" w:rsidRPr="002674AF" w:rsidRDefault="00334015" w:rsidP="00FE1928">
            <w:pPr>
              <w:jc w:val="both"/>
              <w:rPr>
                <w:rFonts w:cs="Arial"/>
                <w:lang w:val="en-GB"/>
              </w:rPr>
            </w:pPr>
            <w:r w:rsidRPr="00BF3F44">
              <w:rPr>
                <w:rFonts w:cs="Arial"/>
                <w:b/>
                <w:lang w:val="en-GB"/>
              </w:rPr>
              <w:t>Tender price.</w:t>
            </w:r>
            <w:r w:rsidRPr="00BF3F44">
              <w:rPr>
                <w:rFonts w:cs="Arial"/>
                <w:lang w:val="en-GB"/>
              </w:rPr>
              <w:t xml:space="preserve"> The challenge is firstly important from the perspective of the managing bodies. The beneficiaries might deliberately or non-deliber</w:t>
            </w:r>
            <w:r w:rsidRPr="002674AF">
              <w:rPr>
                <w:rFonts w:cs="Arial"/>
                <w:lang w:val="en-GB"/>
              </w:rPr>
              <w:t xml:space="preserve">ately overestimate the value of supplies. Secondly the challenge is important from the perspective of beneficiaries, Contracting Authority in the process. The invited or participating tenderers might deliberately or non-deliberately offer the prices exceeding the market standards. </w:t>
            </w:r>
          </w:p>
          <w:p w:rsidR="00334015" w:rsidRPr="002674AF" w:rsidRDefault="00334015" w:rsidP="00FE1928">
            <w:pPr>
              <w:jc w:val="both"/>
              <w:rPr>
                <w:rFonts w:cs="Arial"/>
                <w:lang w:val="en-GB"/>
              </w:rPr>
            </w:pPr>
          </w:p>
        </w:tc>
        <w:tc>
          <w:tcPr>
            <w:tcW w:w="4606" w:type="dxa"/>
          </w:tcPr>
          <w:p w:rsidR="00334015" w:rsidRPr="002674AF" w:rsidRDefault="00334015" w:rsidP="00FE1928">
            <w:pPr>
              <w:jc w:val="both"/>
              <w:rPr>
                <w:rFonts w:cs="Arial"/>
                <w:lang w:val="en-GB"/>
              </w:rPr>
            </w:pPr>
          </w:p>
          <w:p w:rsidR="00334015" w:rsidRPr="002674AF" w:rsidRDefault="00334015" w:rsidP="00FE1928">
            <w:pPr>
              <w:jc w:val="both"/>
              <w:rPr>
                <w:rFonts w:cs="Arial"/>
                <w:lang w:val="en-GB"/>
              </w:rPr>
            </w:pPr>
            <w:r w:rsidRPr="002674AF">
              <w:rPr>
                <w:rFonts w:cs="Arial"/>
                <w:lang w:val="en-GB"/>
              </w:rPr>
              <w:t xml:space="preserve">- The programme management bodies should carefully check the expected outputs of the contract against the price, where applicable. </w:t>
            </w:r>
          </w:p>
          <w:p w:rsidR="00334015" w:rsidRPr="002674AF" w:rsidRDefault="00334015" w:rsidP="00FE1928">
            <w:pPr>
              <w:jc w:val="both"/>
              <w:rPr>
                <w:rFonts w:cs="Arial"/>
                <w:lang w:val="en-GB"/>
              </w:rPr>
            </w:pPr>
            <w:r w:rsidRPr="002674AF">
              <w:rPr>
                <w:rFonts w:cs="Arial"/>
                <w:lang w:val="en-GB"/>
              </w:rPr>
              <w:t>- Comparison of unit-prices with market standards should be implemented.</w:t>
            </w:r>
          </w:p>
          <w:p w:rsidR="00334015" w:rsidRPr="002674AF" w:rsidRDefault="00334015" w:rsidP="00FE1928">
            <w:pPr>
              <w:jc w:val="both"/>
              <w:rPr>
                <w:rFonts w:cs="Arial"/>
                <w:lang w:val="en-GB"/>
              </w:rPr>
            </w:pPr>
            <w:r w:rsidRPr="002674AF">
              <w:rPr>
                <w:rFonts w:cs="Arial"/>
                <w:lang w:val="en-GB"/>
              </w:rPr>
              <w:t>- An independent expert could be consulted in the process.</w:t>
            </w:r>
          </w:p>
          <w:p w:rsidR="00334015" w:rsidRPr="002674AF" w:rsidRDefault="00334015" w:rsidP="00FE1928">
            <w:pPr>
              <w:jc w:val="both"/>
              <w:rPr>
                <w:rFonts w:cs="Arial"/>
                <w:lang w:val="en-GB"/>
              </w:rPr>
            </w:pPr>
            <w:r w:rsidRPr="002674AF">
              <w:rPr>
                <w:rFonts w:cs="Arial"/>
                <w:lang w:val="en-GB"/>
              </w:rPr>
              <w:t xml:space="preserve">- The Contracting Authority should prior to publication of the tender estimate the contract price. In case of significant deviations from the expected price, negotiations with one or more tenderers could be implemented or the procedure should be cancelled. </w:t>
            </w:r>
          </w:p>
          <w:p w:rsidR="00334015" w:rsidRPr="002674AF" w:rsidRDefault="00334015" w:rsidP="00FE1928">
            <w:pPr>
              <w:jc w:val="both"/>
              <w:rPr>
                <w:rFonts w:cs="Arial"/>
                <w:lang w:val="en-GB"/>
              </w:rPr>
            </w:pPr>
          </w:p>
        </w:tc>
      </w:tr>
      <w:tr w:rsidR="00334015" w:rsidRPr="002674AF" w:rsidTr="00A6446E">
        <w:trPr>
          <w:jc w:val="center"/>
        </w:trPr>
        <w:tc>
          <w:tcPr>
            <w:tcW w:w="9212" w:type="dxa"/>
            <w:gridSpan w:val="2"/>
          </w:tcPr>
          <w:p w:rsidR="00334015" w:rsidRPr="002674AF" w:rsidRDefault="00334015" w:rsidP="00FE1928">
            <w:pPr>
              <w:jc w:val="both"/>
              <w:rPr>
                <w:rFonts w:cs="Arial"/>
                <w:b/>
                <w:i/>
                <w:lang w:val="en-GB"/>
              </w:rPr>
            </w:pPr>
            <w:r w:rsidRPr="002674AF">
              <w:rPr>
                <w:rFonts w:cs="Arial"/>
                <w:b/>
                <w:i/>
                <w:lang w:val="en-GB"/>
              </w:rPr>
              <w:lastRenderedPageBreak/>
              <w:t>IMPLEMENTING PROVISIONS</w:t>
            </w:r>
          </w:p>
        </w:tc>
      </w:tr>
      <w:tr w:rsidR="00334015" w:rsidRPr="007D2547" w:rsidTr="00A6446E">
        <w:trPr>
          <w:jc w:val="center"/>
        </w:trPr>
        <w:tc>
          <w:tcPr>
            <w:tcW w:w="4606" w:type="dxa"/>
          </w:tcPr>
          <w:p w:rsidR="00334015" w:rsidRPr="002674AF" w:rsidRDefault="00334015" w:rsidP="00FE1928">
            <w:pPr>
              <w:jc w:val="both"/>
              <w:rPr>
                <w:rFonts w:cs="Arial"/>
                <w:b/>
                <w:lang w:val="en-GB"/>
              </w:rPr>
            </w:pPr>
          </w:p>
          <w:p w:rsidR="00334015" w:rsidRPr="00BF3F44" w:rsidRDefault="00334015" w:rsidP="00FE1928">
            <w:pPr>
              <w:jc w:val="both"/>
              <w:rPr>
                <w:rFonts w:cs="Arial"/>
                <w:lang w:val="en-GB"/>
              </w:rPr>
            </w:pPr>
            <w:r w:rsidRPr="00BF3F44">
              <w:rPr>
                <w:rFonts w:cs="Arial"/>
                <w:b/>
                <w:lang w:val="en-GB"/>
              </w:rPr>
              <w:t>Quality of goods delivered</w:t>
            </w:r>
            <w:r w:rsidRPr="00BF3F44">
              <w:rPr>
                <w:rFonts w:cs="Arial"/>
                <w:lang w:val="en-GB"/>
              </w:rPr>
              <w:t xml:space="preserve">. The </w:t>
            </w:r>
            <w:r w:rsidR="00690A3B">
              <w:rPr>
                <w:rFonts w:cs="Arial"/>
                <w:lang w:val="en-GB"/>
              </w:rPr>
              <w:t>Contractor</w:t>
            </w:r>
            <w:r w:rsidRPr="00BF3F44">
              <w:rPr>
                <w:rFonts w:cs="Arial"/>
                <w:lang w:val="en-GB"/>
              </w:rPr>
              <w:t xml:space="preserve"> might fail to deliver goods in quality stipulated in by the technical specifications.</w:t>
            </w:r>
          </w:p>
        </w:tc>
        <w:tc>
          <w:tcPr>
            <w:tcW w:w="4606" w:type="dxa"/>
          </w:tcPr>
          <w:p w:rsidR="00334015" w:rsidRPr="002674AF" w:rsidRDefault="00334015" w:rsidP="00FE1928">
            <w:pPr>
              <w:jc w:val="both"/>
              <w:rPr>
                <w:rFonts w:cs="Arial"/>
                <w:lang w:val="en-GB"/>
              </w:rPr>
            </w:pPr>
          </w:p>
          <w:p w:rsidR="00334015" w:rsidRPr="002674AF" w:rsidRDefault="00334015" w:rsidP="00FE1928">
            <w:pPr>
              <w:jc w:val="both"/>
              <w:rPr>
                <w:rFonts w:cs="Arial"/>
                <w:lang w:val="en-GB"/>
              </w:rPr>
            </w:pPr>
            <w:r w:rsidRPr="002674AF">
              <w:rPr>
                <w:rFonts w:cs="Arial"/>
                <w:lang w:val="en-GB"/>
              </w:rPr>
              <w:t xml:space="preserve">- The Contracting Authority should carefully check the supplies upon delivery. The specifications of the supplies need to exactly match those from the technical specifications of the TD. </w:t>
            </w:r>
          </w:p>
          <w:p w:rsidR="00334015" w:rsidRPr="002674AF" w:rsidRDefault="00334015" w:rsidP="00FE1928">
            <w:pPr>
              <w:jc w:val="both"/>
              <w:rPr>
                <w:rFonts w:cs="Arial"/>
                <w:lang w:val="en-GB"/>
              </w:rPr>
            </w:pPr>
            <w:r w:rsidRPr="002674AF">
              <w:rPr>
                <w:rFonts w:cs="Arial"/>
                <w:lang w:val="en-GB"/>
              </w:rPr>
              <w:t>- The Managing Authority</w:t>
            </w:r>
            <w:r w:rsidR="004F6DEF" w:rsidRPr="002674AF">
              <w:rPr>
                <w:rFonts w:cs="Arial"/>
                <w:lang w:val="en-GB"/>
              </w:rPr>
              <w:t xml:space="preserve"> /FLC</w:t>
            </w:r>
            <w:r w:rsidRPr="002674AF">
              <w:rPr>
                <w:rFonts w:cs="Arial"/>
                <w:lang w:val="en-GB"/>
              </w:rPr>
              <w:t xml:space="preserve"> might require certificate of acceptance with the financial documentation.</w:t>
            </w:r>
          </w:p>
          <w:p w:rsidR="00334015" w:rsidRPr="002674AF" w:rsidRDefault="00334015" w:rsidP="004F6DEF">
            <w:pPr>
              <w:jc w:val="both"/>
              <w:rPr>
                <w:rFonts w:cs="Arial"/>
                <w:lang w:val="en-GB"/>
              </w:rPr>
            </w:pPr>
            <w:r w:rsidRPr="002674AF">
              <w:rPr>
                <w:rFonts w:cs="Arial"/>
                <w:lang w:val="en-GB"/>
              </w:rPr>
              <w:t>- In addit</w:t>
            </w:r>
            <w:r w:rsidR="002E256E" w:rsidRPr="002674AF">
              <w:rPr>
                <w:rFonts w:cs="Arial"/>
                <w:lang w:val="en-GB"/>
              </w:rPr>
              <w:t>ion to that the MA</w:t>
            </w:r>
            <w:r w:rsidR="004F6DEF" w:rsidRPr="002674AF">
              <w:rPr>
                <w:rFonts w:cs="Arial"/>
                <w:lang w:val="en-GB"/>
              </w:rPr>
              <w:t xml:space="preserve"> /FLCE </w:t>
            </w:r>
            <w:r w:rsidR="002E256E" w:rsidRPr="002674AF">
              <w:rPr>
                <w:rFonts w:cs="Arial"/>
                <w:lang w:val="en-GB"/>
              </w:rPr>
              <w:t>might decide</w:t>
            </w:r>
            <w:r w:rsidRPr="002674AF">
              <w:rPr>
                <w:rFonts w:cs="Arial"/>
                <w:lang w:val="en-GB"/>
              </w:rPr>
              <w:t xml:space="preserve"> to implement sample on-the-spot </w:t>
            </w:r>
            <w:r w:rsidR="004F6DEF" w:rsidRPr="002674AF">
              <w:rPr>
                <w:rFonts w:cs="Arial"/>
                <w:lang w:val="en-GB"/>
              </w:rPr>
              <w:t xml:space="preserve">visits/ </w:t>
            </w:r>
            <w:r w:rsidRPr="002674AF">
              <w:rPr>
                <w:rFonts w:cs="Arial"/>
                <w:lang w:val="en-GB"/>
              </w:rPr>
              <w:t>checks of the equipment procured within the grant financed projects.</w:t>
            </w:r>
          </w:p>
        </w:tc>
      </w:tr>
      <w:tr w:rsidR="00334015" w:rsidRPr="007D2547" w:rsidTr="00A6446E">
        <w:trPr>
          <w:jc w:val="center"/>
        </w:trPr>
        <w:tc>
          <w:tcPr>
            <w:tcW w:w="4606" w:type="dxa"/>
          </w:tcPr>
          <w:p w:rsidR="00334015" w:rsidRPr="002674AF" w:rsidRDefault="00334015" w:rsidP="00FE1928">
            <w:pPr>
              <w:jc w:val="both"/>
              <w:rPr>
                <w:rFonts w:cs="Arial"/>
                <w:lang w:val="en-GB"/>
              </w:rPr>
            </w:pPr>
          </w:p>
          <w:p w:rsidR="00334015" w:rsidRPr="002674AF" w:rsidRDefault="00334015" w:rsidP="00FE1928">
            <w:pPr>
              <w:jc w:val="both"/>
              <w:rPr>
                <w:rFonts w:cs="Arial"/>
                <w:lang w:val="en-GB"/>
              </w:rPr>
            </w:pPr>
            <w:r w:rsidRPr="00BF3F44">
              <w:rPr>
                <w:rFonts w:cs="Arial"/>
                <w:b/>
                <w:lang w:val="en-GB"/>
              </w:rPr>
              <w:t>Delivery deadlines</w:t>
            </w:r>
            <w:r w:rsidRPr="00BF3F44">
              <w:rPr>
                <w:rFonts w:cs="Arial"/>
                <w:lang w:val="en-GB"/>
              </w:rPr>
              <w:t xml:space="preserve">. The </w:t>
            </w:r>
            <w:r w:rsidR="00690A3B">
              <w:rPr>
                <w:rFonts w:cs="Arial"/>
                <w:lang w:val="en-GB"/>
              </w:rPr>
              <w:t>Contractor</w:t>
            </w:r>
            <w:r w:rsidRPr="00BF3F44">
              <w:rPr>
                <w:rFonts w:cs="Arial"/>
                <w:lang w:val="en-GB"/>
              </w:rPr>
              <w:t xml:space="preserve"> might fail to deliver goods in time proposed by their offer. Such delays can have neg</w:t>
            </w:r>
            <w:r w:rsidRPr="002674AF">
              <w:rPr>
                <w:rFonts w:cs="Arial"/>
                <w:lang w:val="en-GB"/>
              </w:rPr>
              <w:t>ative impact at the overall grant financed project.</w:t>
            </w:r>
          </w:p>
        </w:tc>
        <w:tc>
          <w:tcPr>
            <w:tcW w:w="4606" w:type="dxa"/>
          </w:tcPr>
          <w:p w:rsidR="00334015" w:rsidRPr="002674AF" w:rsidRDefault="00334015" w:rsidP="00FE1928">
            <w:pPr>
              <w:jc w:val="both"/>
              <w:rPr>
                <w:rFonts w:cs="Arial"/>
                <w:lang w:val="en-GB"/>
              </w:rPr>
            </w:pPr>
          </w:p>
          <w:p w:rsidR="00334015" w:rsidRPr="002674AF" w:rsidRDefault="00334015" w:rsidP="00FE1928">
            <w:pPr>
              <w:jc w:val="both"/>
              <w:rPr>
                <w:rFonts w:cs="Arial"/>
                <w:lang w:val="en-GB"/>
              </w:rPr>
            </w:pPr>
            <w:r w:rsidRPr="002674AF">
              <w:rPr>
                <w:rFonts w:cs="Arial"/>
                <w:lang w:val="en-GB"/>
              </w:rPr>
              <w:t xml:space="preserve">- The Contracting Authority should plan penalties for late delivery in the tender documentations. </w:t>
            </w:r>
          </w:p>
          <w:p w:rsidR="00334015" w:rsidRPr="002674AF" w:rsidRDefault="00334015" w:rsidP="00FE1928">
            <w:pPr>
              <w:jc w:val="both"/>
              <w:rPr>
                <w:rFonts w:cs="Arial"/>
                <w:lang w:val="en-GB"/>
              </w:rPr>
            </w:pPr>
          </w:p>
        </w:tc>
      </w:tr>
      <w:tr w:rsidR="00334015" w:rsidRPr="007D2547" w:rsidTr="00A6446E">
        <w:trPr>
          <w:jc w:val="center"/>
        </w:trPr>
        <w:tc>
          <w:tcPr>
            <w:tcW w:w="4606" w:type="dxa"/>
          </w:tcPr>
          <w:p w:rsidR="00334015" w:rsidRPr="002674AF" w:rsidRDefault="00334015" w:rsidP="00FE1928">
            <w:pPr>
              <w:jc w:val="both"/>
              <w:rPr>
                <w:rFonts w:cs="Arial"/>
                <w:lang w:val="en-GB"/>
              </w:rPr>
            </w:pPr>
          </w:p>
          <w:p w:rsidR="00334015" w:rsidRPr="002674AF" w:rsidRDefault="00334015" w:rsidP="00FE1928">
            <w:pPr>
              <w:jc w:val="both"/>
              <w:rPr>
                <w:rFonts w:cs="Arial"/>
                <w:lang w:val="en-GB"/>
              </w:rPr>
            </w:pPr>
            <w:r w:rsidRPr="00BF3F44">
              <w:rPr>
                <w:rFonts w:cs="Arial"/>
                <w:b/>
                <w:lang w:val="en-GB"/>
              </w:rPr>
              <w:t xml:space="preserve">Guarantees and post-sales services. </w:t>
            </w:r>
            <w:r w:rsidRPr="00BF3F44">
              <w:rPr>
                <w:rFonts w:cs="Arial"/>
                <w:lang w:val="en-GB"/>
              </w:rPr>
              <w:t xml:space="preserve">The </w:t>
            </w:r>
            <w:r w:rsidR="00690A3B">
              <w:rPr>
                <w:rFonts w:cs="Arial"/>
                <w:lang w:val="en-GB"/>
              </w:rPr>
              <w:t>Contractor</w:t>
            </w:r>
            <w:r w:rsidRPr="00BF3F44">
              <w:rPr>
                <w:rFonts w:cs="Arial"/>
                <w:lang w:val="en-GB"/>
              </w:rPr>
              <w:t xml:space="preserve"> might fail to deliver post sales service, any othe</w:t>
            </w:r>
            <w:r w:rsidRPr="002674AF">
              <w:rPr>
                <w:rFonts w:cs="Arial"/>
                <w:lang w:val="en-GB"/>
              </w:rPr>
              <w:t xml:space="preserve">r services related to supply contract (for instance installation or training) or fail to realise guarantee in case of failures of goods. </w:t>
            </w:r>
          </w:p>
          <w:p w:rsidR="00334015" w:rsidRPr="002674AF" w:rsidRDefault="00334015" w:rsidP="00FE1928">
            <w:pPr>
              <w:jc w:val="both"/>
              <w:rPr>
                <w:rFonts w:cs="Arial"/>
                <w:lang w:val="en-GB"/>
              </w:rPr>
            </w:pPr>
          </w:p>
        </w:tc>
        <w:tc>
          <w:tcPr>
            <w:tcW w:w="4606" w:type="dxa"/>
          </w:tcPr>
          <w:p w:rsidR="00334015" w:rsidRPr="002674AF" w:rsidRDefault="00334015" w:rsidP="00FE1928">
            <w:pPr>
              <w:jc w:val="both"/>
              <w:rPr>
                <w:rFonts w:cs="Arial"/>
                <w:lang w:val="en-GB"/>
              </w:rPr>
            </w:pPr>
          </w:p>
          <w:p w:rsidR="00334015" w:rsidRPr="002674AF" w:rsidRDefault="00334015" w:rsidP="00FE1928">
            <w:pPr>
              <w:jc w:val="both"/>
              <w:rPr>
                <w:rFonts w:cs="Arial"/>
                <w:lang w:val="en-GB"/>
              </w:rPr>
            </w:pPr>
            <w:r w:rsidRPr="002674AF">
              <w:rPr>
                <w:rFonts w:cs="Arial"/>
                <w:lang w:val="en-GB"/>
              </w:rPr>
              <w:t xml:space="preserve">- The Contracting Authority should carefully plan not only the specifications of goods but also any services related to the goods. These include accompanying services such as installation or training and usual post-sales services. </w:t>
            </w:r>
          </w:p>
          <w:p w:rsidR="00334015" w:rsidRPr="002674AF" w:rsidRDefault="00334015" w:rsidP="00FE1928">
            <w:pPr>
              <w:jc w:val="both"/>
              <w:rPr>
                <w:rFonts w:cs="Arial"/>
                <w:lang w:val="en-GB"/>
              </w:rPr>
            </w:pPr>
            <w:r w:rsidRPr="002674AF">
              <w:rPr>
                <w:rFonts w:cs="Arial"/>
                <w:lang w:val="en-GB"/>
              </w:rPr>
              <w:t>- Required guarantees, spare parts or similar should be precisely described in the tender documentation.</w:t>
            </w:r>
          </w:p>
          <w:p w:rsidR="00334015" w:rsidRPr="002674AF" w:rsidRDefault="00334015" w:rsidP="00FE1928">
            <w:pPr>
              <w:jc w:val="both"/>
              <w:rPr>
                <w:rFonts w:cs="Arial"/>
                <w:lang w:val="en-GB"/>
              </w:rPr>
            </w:pPr>
            <w:r w:rsidRPr="002674AF">
              <w:rPr>
                <w:rFonts w:cs="Arial"/>
                <w:lang w:val="en-GB"/>
              </w:rPr>
              <w:t xml:space="preserve">- The Contracting Authority should plan penalties in case of failure of delivery of services or guarantees. </w:t>
            </w:r>
          </w:p>
          <w:p w:rsidR="00334015" w:rsidRPr="002674AF" w:rsidRDefault="00334015" w:rsidP="00FE1928">
            <w:pPr>
              <w:jc w:val="both"/>
              <w:rPr>
                <w:rFonts w:cs="Arial"/>
                <w:lang w:val="en-GB"/>
              </w:rPr>
            </w:pPr>
          </w:p>
        </w:tc>
      </w:tr>
      <w:tr w:rsidR="00334015" w:rsidRPr="007D2547" w:rsidTr="00A6446E">
        <w:trPr>
          <w:jc w:val="center"/>
        </w:trPr>
        <w:tc>
          <w:tcPr>
            <w:tcW w:w="4606" w:type="dxa"/>
          </w:tcPr>
          <w:p w:rsidR="00334015" w:rsidRPr="002674AF" w:rsidRDefault="00334015" w:rsidP="00FE1928">
            <w:pPr>
              <w:jc w:val="both"/>
              <w:rPr>
                <w:rFonts w:cs="Arial"/>
                <w:b/>
                <w:lang w:val="en-GB"/>
              </w:rPr>
            </w:pPr>
          </w:p>
          <w:p w:rsidR="00334015" w:rsidRPr="00BF3F44" w:rsidRDefault="00334015" w:rsidP="00FE1928">
            <w:pPr>
              <w:jc w:val="both"/>
              <w:rPr>
                <w:rFonts w:cs="Arial"/>
                <w:lang w:val="en-GB"/>
              </w:rPr>
            </w:pPr>
            <w:r w:rsidRPr="00BF3F44">
              <w:rPr>
                <w:rFonts w:cs="Arial"/>
                <w:b/>
                <w:lang w:val="en-GB"/>
              </w:rPr>
              <w:t>Origin of supplies.</w:t>
            </w:r>
            <w:r w:rsidRPr="00BF3F44">
              <w:rPr>
                <w:rFonts w:cs="Arial"/>
                <w:lang w:val="en-GB"/>
              </w:rPr>
              <w:t xml:space="preserve"> The </w:t>
            </w:r>
            <w:r w:rsidR="00690A3B">
              <w:rPr>
                <w:rFonts w:cs="Arial"/>
                <w:lang w:val="en-GB"/>
              </w:rPr>
              <w:t>Contractor</w:t>
            </w:r>
            <w:r w:rsidRPr="00BF3F44">
              <w:rPr>
                <w:rFonts w:cs="Arial"/>
                <w:lang w:val="en-GB"/>
              </w:rPr>
              <w:t xml:space="preserve"> might fail to deliver certificate of origin for supplied goods.</w:t>
            </w:r>
          </w:p>
          <w:p w:rsidR="00334015" w:rsidRPr="002674AF" w:rsidRDefault="00334015" w:rsidP="00FE1928">
            <w:pPr>
              <w:jc w:val="both"/>
              <w:rPr>
                <w:rFonts w:cs="Arial"/>
                <w:lang w:val="en-GB"/>
              </w:rPr>
            </w:pPr>
          </w:p>
        </w:tc>
        <w:tc>
          <w:tcPr>
            <w:tcW w:w="4606" w:type="dxa"/>
          </w:tcPr>
          <w:p w:rsidR="00334015" w:rsidRPr="002674AF" w:rsidRDefault="00334015" w:rsidP="00FE1928">
            <w:pPr>
              <w:jc w:val="both"/>
              <w:rPr>
                <w:rFonts w:cs="Arial"/>
                <w:lang w:val="en-GB"/>
              </w:rPr>
            </w:pPr>
          </w:p>
          <w:p w:rsidR="00334015" w:rsidRPr="002674AF" w:rsidRDefault="00334015" w:rsidP="00FE1928">
            <w:pPr>
              <w:jc w:val="both"/>
              <w:rPr>
                <w:rFonts w:cs="Arial"/>
                <w:lang w:val="en-GB"/>
              </w:rPr>
            </w:pPr>
            <w:r w:rsidRPr="002674AF">
              <w:rPr>
                <w:rFonts w:cs="Arial"/>
                <w:lang w:val="en-GB"/>
              </w:rPr>
              <w:t xml:space="preserve">- Failure to deliver certificate of origin will result in ineligible costs. The Contracting Authority should make sure that the certificate is supplied before the final acceptance of goods is made. </w:t>
            </w:r>
          </w:p>
          <w:p w:rsidR="00334015" w:rsidRPr="002674AF" w:rsidRDefault="00334015" w:rsidP="00FE1928">
            <w:pPr>
              <w:jc w:val="both"/>
              <w:rPr>
                <w:rFonts w:cs="Arial"/>
                <w:lang w:val="en-GB"/>
              </w:rPr>
            </w:pPr>
            <w:r w:rsidRPr="002674AF">
              <w:rPr>
                <w:rFonts w:cs="Arial"/>
                <w:lang w:val="en-GB"/>
              </w:rPr>
              <w:t xml:space="preserve">- The CA could check in advance before publishing the tender, whether it is realistic to expect the proper origin for the supplies procured. </w:t>
            </w:r>
          </w:p>
          <w:p w:rsidR="00334015" w:rsidRPr="002674AF" w:rsidRDefault="00334015" w:rsidP="00FE1928">
            <w:pPr>
              <w:jc w:val="both"/>
              <w:rPr>
                <w:rFonts w:cs="Arial"/>
                <w:lang w:val="en-GB"/>
              </w:rPr>
            </w:pPr>
          </w:p>
        </w:tc>
      </w:tr>
      <w:tr w:rsidR="00334015" w:rsidRPr="007D2547" w:rsidTr="00A6446E">
        <w:trPr>
          <w:jc w:val="center"/>
        </w:trPr>
        <w:tc>
          <w:tcPr>
            <w:tcW w:w="4606" w:type="dxa"/>
          </w:tcPr>
          <w:p w:rsidR="00334015" w:rsidRPr="002674AF" w:rsidRDefault="00334015" w:rsidP="00FE1928">
            <w:pPr>
              <w:jc w:val="both"/>
              <w:rPr>
                <w:rFonts w:cs="Arial"/>
                <w:b/>
                <w:lang w:val="en-GB"/>
              </w:rPr>
            </w:pPr>
          </w:p>
          <w:p w:rsidR="00334015" w:rsidRPr="002674AF" w:rsidRDefault="00334015" w:rsidP="00FE1928">
            <w:pPr>
              <w:jc w:val="both"/>
              <w:rPr>
                <w:rFonts w:cs="Arial"/>
                <w:lang w:val="en-GB"/>
              </w:rPr>
            </w:pPr>
            <w:r w:rsidRPr="00BF3F44">
              <w:rPr>
                <w:rFonts w:cs="Arial"/>
                <w:b/>
                <w:lang w:val="en-GB"/>
              </w:rPr>
              <w:t>Financial guarantees</w:t>
            </w:r>
            <w:r w:rsidRPr="00BF3F44">
              <w:rPr>
                <w:rFonts w:cs="Arial"/>
                <w:lang w:val="en-GB"/>
              </w:rPr>
              <w:t>. In case of larger and more complex supply contracts certain financial risk exists for the Contracting Authority. In case of failure of delivery the Contracting Authority might face the challenge of retrieving pre-paid funds.</w:t>
            </w:r>
            <w:r w:rsidRPr="002674AF">
              <w:rPr>
                <w:rFonts w:cs="Arial"/>
                <w:lang w:val="en-GB"/>
              </w:rPr>
              <w:t xml:space="preserve"> </w:t>
            </w:r>
          </w:p>
          <w:p w:rsidR="00334015" w:rsidRPr="002674AF" w:rsidRDefault="00334015" w:rsidP="00FE1928">
            <w:pPr>
              <w:jc w:val="both"/>
              <w:rPr>
                <w:rFonts w:cs="Arial"/>
                <w:lang w:val="en-GB"/>
              </w:rPr>
            </w:pPr>
          </w:p>
        </w:tc>
        <w:tc>
          <w:tcPr>
            <w:tcW w:w="4606" w:type="dxa"/>
          </w:tcPr>
          <w:p w:rsidR="00334015" w:rsidRPr="002674AF" w:rsidRDefault="00334015" w:rsidP="00FE1928">
            <w:pPr>
              <w:jc w:val="both"/>
              <w:rPr>
                <w:rFonts w:cs="Arial"/>
                <w:lang w:val="en-GB"/>
              </w:rPr>
            </w:pPr>
          </w:p>
          <w:p w:rsidR="00334015" w:rsidRPr="002674AF" w:rsidRDefault="00334015" w:rsidP="00FE1928">
            <w:pPr>
              <w:jc w:val="both"/>
              <w:rPr>
                <w:rFonts w:cs="Arial"/>
                <w:lang w:val="en-GB"/>
              </w:rPr>
            </w:pPr>
            <w:r w:rsidRPr="002674AF">
              <w:rPr>
                <w:rFonts w:cs="Arial"/>
                <w:lang w:val="en-GB"/>
              </w:rPr>
              <w:t>- The Contracting Authority should adopt the payment schedule to the complexity and size of contract.</w:t>
            </w:r>
          </w:p>
          <w:p w:rsidR="00334015" w:rsidRPr="002674AF" w:rsidRDefault="00334015" w:rsidP="00FE1928">
            <w:pPr>
              <w:jc w:val="both"/>
              <w:rPr>
                <w:rFonts w:cs="Arial"/>
                <w:lang w:val="en-GB"/>
              </w:rPr>
            </w:pPr>
            <w:r w:rsidRPr="002674AF">
              <w:rPr>
                <w:rFonts w:cs="Arial"/>
                <w:lang w:val="en-GB"/>
              </w:rPr>
              <w:t xml:space="preserve">- In case of significant pre-payments a financial guarantee should be requested from the </w:t>
            </w:r>
            <w:r w:rsidR="00690A3B">
              <w:rPr>
                <w:rFonts w:cs="Arial"/>
                <w:lang w:val="en-GB"/>
              </w:rPr>
              <w:t>Contractor</w:t>
            </w:r>
            <w:r w:rsidRPr="002674AF">
              <w:rPr>
                <w:rFonts w:cs="Arial"/>
                <w:lang w:val="en-GB"/>
              </w:rPr>
              <w:t xml:space="preserve">. </w:t>
            </w:r>
          </w:p>
          <w:p w:rsidR="00334015" w:rsidRPr="002674AF" w:rsidRDefault="00334015" w:rsidP="00FE1928">
            <w:pPr>
              <w:jc w:val="both"/>
              <w:rPr>
                <w:rFonts w:cs="Arial"/>
                <w:lang w:val="en-GB"/>
              </w:rPr>
            </w:pPr>
          </w:p>
        </w:tc>
      </w:tr>
    </w:tbl>
    <w:p w:rsidR="00334015" w:rsidRPr="00BF039D" w:rsidRDefault="00334015" w:rsidP="00334015">
      <w:pPr>
        <w:pStyle w:val="1"/>
        <w:rPr>
          <w:rFonts w:asciiTheme="minorHAnsi" w:hAnsiTheme="minorHAnsi"/>
          <w:color w:val="4F81BD" w:themeColor="accent1"/>
          <w:lang w:val="en-GB"/>
        </w:rPr>
      </w:pPr>
      <w:bookmarkStart w:id="57" w:name="_Toc247347113"/>
      <w:bookmarkStart w:id="58" w:name="_Toc473125902"/>
      <w:bookmarkStart w:id="59" w:name="_Toc529792191"/>
      <w:r w:rsidRPr="00BF039D">
        <w:rPr>
          <w:rFonts w:asciiTheme="minorHAnsi" w:hAnsiTheme="minorHAnsi"/>
          <w:color w:val="4F81BD" w:themeColor="accent1"/>
          <w:lang w:val="en-GB"/>
        </w:rPr>
        <w:t>WORKS CONTRACTS</w:t>
      </w:r>
      <w:bookmarkEnd w:id="57"/>
      <w:bookmarkEnd w:id="58"/>
      <w:bookmarkEnd w:id="59"/>
    </w:p>
    <w:p w:rsidR="00334015" w:rsidRPr="00BF039D" w:rsidRDefault="00334015" w:rsidP="00DB7121">
      <w:pPr>
        <w:pStyle w:val="1"/>
        <w:rPr>
          <w:rFonts w:asciiTheme="minorHAnsi" w:hAnsiTheme="minorHAnsi"/>
          <w:color w:val="4F81BD" w:themeColor="accent1"/>
          <w:sz w:val="26"/>
          <w:szCs w:val="26"/>
          <w:lang w:val="en-GB"/>
        </w:rPr>
      </w:pPr>
      <w:bookmarkStart w:id="60" w:name="_Toc473125903"/>
      <w:bookmarkStart w:id="61" w:name="_Toc529792192"/>
      <w:r w:rsidRPr="00BF039D">
        <w:rPr>
          <w:rFonts w:asciiTheme="minorHAnsi" w:hAnsiTheme="minorHAnsi"/>
          <w:color w:val="4F81BD" w:themeColor="accent1"/>
          <w:sz w:val="26"/>
          <w:szCs w:val="26"/>
          <w:lang w:val="en-GB"/>
        </w:rPr>
        <w:t>7.1. What is a Works contract?</w:t>
      </w:r>
      <w:bookmarkEnd w:id="60"/>
      <w:bookmarkEnd w:id="61"/>
    </w:p>
    <w:p w:rsidR="00334015" w:rsidRPr="002674AF" w:rsidRDefault="00334015" w:rsidP="00334015">
      <w:pPr>
        <w:rPr>
          <w:lang w:val="en-GB"/>
        </w:rPr>
      </w:pPr>
      <w:r w:rsidRPr="002674AF">
        <w:rPr>
          <w:lang w:val="en-GB"/>
        </w:rPr>
        <w:t xml:space="preserve">Works contracts cover either the </w:t>
      </w:r>
      <w:r w:rsidRPr="002674AF">
        <w:rPr>
          <w:b/>
          <w:lang w:val="en-GB"/>
        </w:rPr>
        <w:t>execution</w:t>
      </w:r>
      <w:r w:rsidRPr="00F50FB2">
        <w:rPr>
          <w:lang w:val="en-GB"/>
        </w:rPr>
        <w:t xml:space="preserve">, or </w:t>
      </w:r>
      <w:r w:rsidRPr="00BF3F44">
        <w:rPr>
          <w:b/>
          <w:lang w:val="en-GB"/>
        </w:rPr>
        <w:t>both the execution and design</w:t>
      </w:r>
      <w:r w:rsidRPr="00BF3F44">
        <w:rPr>
          <w:lang w:val="en-GB"/>
        </w:rPr>
        <w:t>, of works or a work related to one of the following activities:</w:t>
      </w:r>
      <w:r w:rsidRPr="002674AF">
        <w:rPr>
          <w:rStyle w:val="a4"/>
          <w:rFonts w:cs="Arial"/>
          <w:lang w:val="en-GB"/>
        </w:rPr>
        <w:footnoteReference w:id="5"/>
      </w:r>
    </w:p>
    <w:p w:rsidR="00334015" w:rsidRPr="002674AF" w:rsidRDefault="00334015" w:rsidP="00334015">
      <w:pPr>
        <w:numPr>
          <w:ilvl w:val="0"/>
          <w:numId w:val="17"/>
        </w:numPr>
        <w:spacing w:after="80" w:line="240" w:lineRule="auto"/>
        <w:ind w:left="714" w:hanging="357"/>
        <w:jc w:val="both"/>
        <w:rPr>
          <w:rFonts w:cs="Arial"/>
          <w:lang w:val="en-GB"/>
        </w:rPr>
      </w:pPr>
      <w:r w:rsidRPr="002674AF">
        <w:rPr>
          <w:rFonts w:cs="Arial"/>
          <w:lang w:val="en-GB"/>
        </w:rPr>
        <w:t>Building site preparation,</w:t>
      </w:r>
    </w:p>
    <w:p w:rsidR="00334015" w:rsidRPr="002674AF" w:rsidRDefault="00334015" w:rsidP="00334015">
      <w:pPr>
        <w:numPr>
          <w:ilvl w:val="0"/>
          <w:numId w:val="17"/>
        </w:numPr>
        <w:spacing w:after="80" w:line="240" w:lineRule="auto"/>
        <w:ind w:left="714" w:hanging="357"/>
        <w:jc w:val="both"/>
        <w:rPr>
          <w:rFonts w:cs="Arial"/>
          <w:lang w:val="en-GB"/>
        </w:rPr>
      </w:pPr>
      <w:r w:rsidRPr="002674AF">
        <w:rPr>
          <w:rFonts w:cs="Arial"/>
          <w:lang w:val="en-GB"/>
        </w:rPr>
        <w:t xml:space="preserve">Building of complete constructions or parts thereof; civil engineering,  </w:t>
      </w:r>
    </w:p>
    <w:p w:rsidR="00334015" w:rsidRPr="002674AF" w:rsidRDefault="00334015" w:rsidP="00334015">
      <w:pPr>
        <w:numPr>
          <w:ilvl w:val="0"/>
          <w:numId w:val="17"/>
        </w:numPr>
        <w:spacing w:after="80" w:line="240" w:lineRule="auto"/>
        <w:ind w:left="714" w:hanging="357"/>
        <w:jc w:val="both"/>
        <w:rPr>
          <w:rFonts w:cs="Arial"/>
          <w:lang w:val="en-GB"/>
        </w:rPr>
      </w:pPr>
      <w:r w:rsidRPr="002674AF">
        <w:rPr>
          <w:rFonts w:cs="Arial"/>
          <w:lang w:val="en-GB"/>
        </w:rPr>
        <w:t>Building installation,</w:t>
      </w:r>
    </w:p>
    <w:p w:rsidR="00334015" w:rsidRPr="002674AF" w:rsidRDefault="00334015" w:rsidP="00334015">
      <w:pPr>
        <w:numPr>
          <w:ilvl w:val="0"/>
          <w:numId w:val="17"/>
        </w:numPr>
        <w:spacing w:after="80" w:line="240" w:lineRule="auto"/>
        <w:ind w:left="714" w:hanging="357"/>
        <w:jc w:val="both"/>
        <w:rPr>
          <w:rFonts w:cs="Arial"/>
          <w:lang w:val="en-GB"/>
        </w:rPr>
      </w:pPr>
      <w:r w:rsidRPr="002674AF">
        <w:rPr>
          <w:rFonts w:cs="Arial"/>
          <w:lang w:val="en-GB"/>
        </w:rPr>
        <w:t xml:space="preserve">Building completion, </w:t>
      </w:r>
    </w:p>
    <w:p w:rsidR="00334015" w:rsidRPr="002674AF" w:rsidRDefault="00334015" w:rsidP="00334015">
      <w:pPr>
        <w:numPr>
          <w:ilvl w:val="0"/>
          <w:numId w:val="17"/>
        </w:numPr>
        <w:spacing w:after="80" w:line="240" w:lineRule="auto"/>
        <w:ind w:left="714" w:hanging="357"/>
        <w:jc w:val="both"/>
        <w:rPr>
          <w:rFonts w:cs="Arial"/>
          <w:lang w:val="en-GB"/>
        </w:rPr>
      </w:pPr>
      <w:r w:rsidRPr="002674AF">
        <w:rPr>
          <w:rFonts w:cs="Arial"/>
          <w:lang w:val="en-GB"/>
        </w:rPr>
        <w:t xml:space="preserve">Renting of construction and demolition equipment (normally forming a part of the overall works contract). </w:t>
      </w:r>
    </w:p>
    <w:p w:rsidR="00334015" w:rsidRPr="002674AF" w:rsidRDefault="00334015" w:rsidP="00334015">
      <w:pPr>
        <w:rPr>
          <w:lang w:val="en-GB"/>
        </w:rPr>
      </w:pPr>
      <w:r w:rsidRPr="002674AF">
        <w:rPr>
          <w:lang w:val="en-GB"/>
        </w:rPr>
        <w:lastRenderedPageBreak/>
        <w:t>A 'work' means the outcome of building or civil engineering works taken as a whole that is sufficient of itself to fulfil an economic or technical function.</w:t>
      </w:r>
    </w:p>
    <w:p w:rsidR="00334015" w:rsidRPr="002674AF" w:rsidRDefault="00334015" w:rsidP="00334015">
      <w:pPr>
        <w:rPr>
          <w:lang w:val="en-GB"/>
        </w:rPr>
      </w:pPr>
      <w:r w:rsidRPr="002674AF">
        <w:rPr>
          <w:lang w:val="en-GB"/>
        </w:rPr>
        <w:t>Practical examples of works procedures in the context of grant contract can be as following: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firstRow="1" w:lastRow="0" w:firstColumn="1" w:lastColumn="0" w:noHBand="0" w:noVBand="1"/>
      </w:tblPr>
      <w:tblGrid>
        <w:gridCol w:w="8528"/>
      </w:tblGrid>
      <w:tr w:rsidR="00334015" w:rsidRPr="007D2547" w:rsidTr="00A6446E">
        <w:tc>
          <w:tcPr>
            <w:tcW w:w="10685" w:type="dxa"/>
            <w:shd w:val="clear" w:color="auto" w:fill="C6D9F1"/>
          </w:tcPr>
          <w:p w:rsidR="00334015" w:rsidRPr="002674AF" w:rsidRDefault="00334015" w:rsidP="00A6446E">
            <w:pPr>
              <w:spacing w:after="0"/>
              <w:rPr>
                <w:rFonts w:cs="Arial"/>
                <w:b/>
                <w:lang w:val="en-GB"/>
              </w:rPr>
            </w:pPr>
            <w:r w:rsidRPr="002674AF">
              <w:rPr>
                <w:rFonts w:cs="Arial"/>
                <w:b/>
                <w:lang w:val="en-GB"/>
              </w:rPr>
              <w:t>Cross-border flood protection project</w:t>
            </w:r>
          </w:p>
          <w:p w:rsidR="00334015" w:rsidRPr="002674AF" w:rsidRDefault="00334015" w:rsidP="00A6446E">
            <w:pPr>
              <w:spacing w:after="0"/>
              <w:rPr>
                <w:rFonts w:cs="Arial"/>
                <w:b/>
                <w:lang w:val="en-GB"/>
              </w:rPr>
            </w:pPr>
          </w:p>
          <w:p w:rsidR="00334015" w:rsidRPr="002674AF" w:rsidRDefault="00334015" w:rsidP="00A6446E">
            <w:pPr>
              <w:spacing w:after="0"/>
              <w:rPr>
                <w:rFonts w:cs="Arial"/>
                <w:lang w:val="en-GB"/>
              </w:rPr>
            </w:pPr>
            <w:r w:rsidRPr="002674AF">
              <w:rPr>
                <w:rFonts w:cs="Arial"/>
                <w:lang w:val="en-GB"/>
              </w:rPr>
              <w:t>The objective of the project is to improve flood protection in the cross-border region between two countries. The project is above all aimed at strengthening the protection embankments and draining channels. The activities implemented in the project will among other include:</w:t>
            </w:r>
          </w:p>
          <w:p w:rsidR="00334015" w:rsidRPr="002674AF" w:rsidRDefault="00334015" w:rsidP="00A6446E">
            <w:pPr>
              <w:spacing w:after="0"/>
              <w:rPr>
                <w:rFonts w:cs="Arial"/>
                <w:lang w:val="en-GB"/>
              </w:rPr>
            </w:pPr>
            <w:r w:rsidRPr="002674AF">
              <w:rPr>
                <w:rFonts w:cs="Arial"/>
                <w:lang w:val="en-GB"/>
              </w:rPr>
              <w:t>- Building the protection embankments and draining channel.</w:t>
            </w:r>
          </w:p>
          <w:p w:rsidR="00334015" w:rsidRPr="002674AF" w:rsidRDefault="00334015" w:rsidP="00A6446E">
            <w:pPr>
              <w:spacing w:after="0"/>
              <w:rPr>
                <w:lang w:val="en-GB"/>
              </w:rPr>
            </w:pPr>
          </w:p>
          <w:p w:rsidR="00334015" w:rsidRPr="002674AF" w:rsidRDefault="00334015" w:rsidP="00A6446E">
            <w:pPr>
              <w:spacing w:after="0"/>
              <w:rPr>
                <w:lang w:val="en-GB"/>
              </w:rPr>
            </w:pPr>
          </w:p>
          <w:p w:rsidR="00334015" w:rsidRPr="002674AF" w:rsidRDefault="00334015" w:rsidP="00A6446E">
            <w:pPr>
              <w:spacing w:after="0"/>
              <w:rPr>
                <w:lang w:val="en-GB"/>
              </w:r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1869"/>
              <w:gridCol w:w="2113"/>
              <w:gridCol w:w="2317"/>
              <w:gridCol w:w="1993"/>
            </w:tblGrid>
            <w:tr w:rsidR="00334015" w:rsidRPr="002674AF" w:rsidTr="00A6446E">
              <w:tc>
                <w:tcPr>
                  <w:tcW w:w="2261" w:type="dxa"/>
                  <w:shd w:val="clear" w:color="auto" w:fill="548DD4"/>
                </w:tcPr>
                <w:p w:rsidR="00334015" w:rsidRPr="002674AF" w:rsidRDefault="00334015" w:rsidP="00A6446E">
                  <w:pPr>
                    <w:spacing w:after="0"/>
                    <w:jc w:val="center"/>
                    <w:rPr>
                      <w:b/>
                      <w:bCs/>
                      <w:sz w:val="20"/>
                      <w:szCs w:val="20"/>
                      <w:lang w:val="en-GB"/>
                    </w:rPr>
                  </w:pPr>
                  <w:r w:rsidRPr="002674AF">
                    <w:rPr>
                      <w:b/>
                      <w:bCs/>
                      <w:sz w:val="20"/>
                      <w:szCs w:val="20"/>
                      <w:lang w:val="en-GB"/>
                    </w:rPr>
                    <w:t>Specific activity/WP</w:t>
                  </w:r>
                </w:p>
              </w:tc>
              <w:tc>
                <w:tcPr>
                  <w:tcW w:w="2550" w:type="dxa"/>
                  <w:shd w:val="clear" w:color="auto" w:fill="548DD4"/>
                </w:tcPr>
                <w:p w:rsidR="00334015" w:rsidRPr="002674AF" w:rsidRDefault="00334015" w:rsidP="00A6446E">
                  <w:pPr>
                    <w:spacing w:after="0"/>
                    <w:jc w:val="center"/>
                    <w:rPr>
                      <w:b/>
                      <w:bCs/>
                      <w:sz w:val="20"/>
                      <w:szCs w:val="20"/>
                      <w:lang w:val="en-GB"/>
                    </w:rPr>
                  </w:pPr>
                  <w:r w:rsidRPr="002674AF">
                    <w:rPr>
                      <w:b/>
                      <w:bCs/>
                      <w:sz w:val="20"/>
                      <w:szCs w:val="20"/>
                      <w:lang w:val="en-GB"/>
                    </w:rPr>
                    <w:t>Sub-activities</w:t>
                  </w:r>
                </w:p>
              </w:tc>
              <w:tc>
                <w:tcPr>
                  <w:tcW w:w="3026" w:type="dxa"/>
                  <w:shd w:val="clear" w:color="auto" w:fill="548DD4"/>
                </w:tcPr>
                <w:p w:rsidR="00334015" w:rsidRPr="002674AF" w:rsidRDefault="00334015" w:rsidP="00A6446E">
                  <w:pPr>
                    <w:spacing w:after="0"/>
                    <w:jc w:val="center"/>
                    <w:rPr>
                      <w:b/>
                      <w:bCs/>
                      <w:sz w:val="20"/>
                      <w:szCs w:val="20"/>
                      <w:lang w:val="en-GB"/>
                    </w:rPr>
                  </w:pPr>
                  <w:r w:rsidRPr="002674AF">
                    <w:rPr>
                      <w:b/>
                      <w:bCs/>
                      <w:sz w:val="20"/>
                      <w:szCs w:val="20"/>
                      <w:lang w:val="en-GB"/>
                    </w:rPr>
                    <w:t>Type of works needed</w:t>
                  </w:r>
                </w:p>
              </w:tc>
              <w:tc>
                <w:tcPr>
                  <w:tcW w:w="2612" w:type="dxa"/>
                  <w:shd w:val="clear" w:color="auto" w:fill="548DD4"/>
                </w:tcPr>
                <w:p w:rsidR="00334015" w:rsidRPr="002674AF" w:rsidRDefault="00334015" w:rsidP="00A6446E">
                  <w:pPr>
                    <w:spacing w:after="0"/>
                    <w:jc w:val="center"/>
                    <w:rPr>
                      <w:b/>
                      <w:bCs/>
                      <w:sz w:val="20"/>
                      <w:szCs w:val="20"/>
                      <w:lang w:val="en-GB"/>
                    </w:rPr>
                  </w:pPr>
                  <w:r w:rsidRPr="002674AF">
                    <w:rPr>
                      <w:b/>
                      <w:bCs/>
                      <w:sz w:val="20"/>
                      <w:szCs w:val="20"/>
                      <w:lang w:val="en-GB"/>
                    </w:rPr>
                    <w:t>Comments and connections</w:t>
                  </w:r>
                </w:p>
              </w:tc>
            </w:tr>
            <w:tr w:rsidR="00334015" w:rsidRPr="007D2547" w:rsidTr="00A6446E">
              <w:tc>
                <w:tcPr>
                  <w:tcW w:w="2263" w:type="dxa"/>
                  <w:shd w:val="clear" w:color="auto" w:fill="A7BFDE"/>
                </w:tcPr>
                <w:p w:rsidR="00334015" w:rsidRPr="002674AF" w:rsidRDefault="00334015" w:rsidP="00A6446E">
                  <w:pPr>
                    <w:spacing w:after="0"/>
                    <w:rPr>
                      <w:b/>
                      <w:bCs/>
                      <w:sz w:val="20"/>
                      <w:szCs w:val="20"/>
                      <w:lang w:val="en-GB"/>
                    </w:rPr>
                  </w:pPr>
                  <w:r w:rsidRPr="002674AF">
                    <w:rPr>
                      <w:b/>
                      <w:bCs/>
                      <w:sz w:val="20"/>
                      <w:szCs w:val="20"/>
                      <w:lang w:val="en-GB"/>
                    </w:rPr>
                    <w:t>Building embankments and draining channel</w:t>
                  </w:r>
                </w:p>
              </w:tc>
              <w:tc>
                <w:tcPr>
                  <w:tcW w:w="2552" w:type="dxa"/>
                  <w:shd w:val="clear" w:color="auto" w:fill="A7BFDE"/>
                </w:tcPr>
                <w:p w:rsidR="00334015" w:rsidRPr="00BF3F44" w:rsidRDefault="00334015" w:rsidP="00334015">
                  <w:pPr>
                    <w:numPr>
                      <w:ilvl w:val="0"/>
                      <w:numId w:val="9"/>
                    </w:numPr>
                    <w:suppressAutoHyphens/>
                    <w:spacing w:after="0" w:line="240" w:lineRule="auto"/>
                    <w:ind w:left="108" w:hanging="141"/>
                    <w:rPr>
                      <w:sz w:val="20"/>
                      <w:szCs w:val="20"/>
                      <w:lang w:val="en-GB"/>
                    </w:rPr>
                  </w:pPr>
                  <w:r w:rsidRPr="00BF3F44">
                    <w:rPr>
                      <w:sz w:val="20"/>
                      <w:szCs w:val="20"/>
                      <w:lang w:val="en-GB"/>
                    </w:rPr>
                    <w:t>Implementation of works (it is assumed that the project documentation is fully available)</w:t>
                  </w:r>
                </w:p>
                <w:p w:rsidR="00334015" w:rsidRPr="002674AF" w:rsidRDefault="00334015" w:rsidP="00334015">
                  <w:pPr>
                    <w:numPr>
                      <w:ilvl w:val="0"/>
                      <w:numId w:val="9"/>
                    </w:numPr>
                    <w:suppressAutoHyphens/>
                    <w:spacing w:after="0" w:line="240" w:lineRule="auto"/>
                    <w:ind w:left="108" w:hanging="141"/>
                    <w:rPr>
                      <w:sz w:val="20"/>
                      <w:szCs w:val="20"/>
                      <w:lang w:val="en-GB"/>
                    </w:rPr>
                  </w:pPr>
                  <w:r w:rsidRPr="002674AF">
                    <w:rPr>
                      <w:sz w:val="20"/>
                      <w:szCs w:val="20"/>
                      <w:lang w:val="en-GB"/>
                    </w:rPr>
                    <w:t>Works supervision</w:t>
                  </w:r>
                </w:p>
              </w:tc>
              <w:tc>
                <w:tcPr>
                  <w:tcW w:w="3029" w:type="dxa"/>
                  <w:shd w:val="clear" w:color="auto" w:fill="A7BFDE"/>
                </w:tcPr>
                <w:p w:rsidR="00334015" w:rsidRPr="002674AF" w:rsidRDefault="00334015" w:rsidP="00334015">
                  <w:pPr>
                    <w:numPr>
                      <w:ilvl w:val="0"/>
                      <w:numId w:val="9"/>
                    </w:numPr>
                    <w:suppressAutoHyphens/>
                    <w:spacing w:after="0" w:line="240" w:lineRule="auto"/>
                    <w:ind w:left="108" w:hanging="141"/>
                    <w:rPr>
                      <w:sz w:val="20"/>
                      <w:szCs w:val="20"/>
                      <w:lang w:val="en-GB"/>
                    </w:rPr>
                  </w:pPr>
                  <w:r w:rsidRPr="002674AF">
                    <w:rPr>
                      <w:sz w:val="20"/>
                      <w:szCs w:val="20"/>
                      <w:lang w:val="en-GB"/>
                    </w:rPr>
                    <w:t>Works tender for implementation of works</w:t>
                  </w:r>
                </w:p>
                <w:p w:rsidR="00334015" w:rsidRPr="002674AF" w:rsidRDefault="00334015" w:rsidP="00A6446E">
                  <w:pPr>
                    <w:spacing w:after="0"/>
                    <w:ind w:left="108"/>
                    <w:rPr>
                      <w:sz w:val="20"/>
                      <w:szCs w:val="20"/>
                      <w:lang w:val="en-GB"/>
                    </w:rPr>
                  </w:pPr>
                </w:p>
                <w:p w:rsidR="00334015" w:rsidRPr="002674AF" w:rsidRDefault="00334015" w:rsidP="00A6446E">
                  <w:pPr>
                    <w:spacing w:after="0"/>
                    <w:ind w:left="108"/>
                    <w:rPr>
                      <w:sz w:val="20"/>
                      <w:szCs w:val="20"/>
                      <w:lang w:val="en-GB"/>
                    </w:rPr>
                  </w:pPr>
                </w:p>
                <w:p w:rsidR="00334015" w:rsidRPr="002674AF" w:rsidRDefault="00334015" w:rsidP="00A6446E">
                  <w:pPr>
                    <w:spacing w:after="0"/>
                    <w:ind w:left="108"/>
                    <w:rPr>
                      <w:sz w:val="20"/>
                      <w:szCs w:val="20"/>
                      <w:lang w:val="en-GB"/>
                    </w:rPr>
                  </w:pPr>
                </w:p>
                <w:p w:rsidR="00334015" w:rsidRPr="002674AF" w:rsidRDefault="00334015" w:rsidP="00334015">
                  <w:pPr>
                    <w:numPr>
                      <w:ilvl w:val="0"/>
                      <w:numId w:val="9"/>
                    </w:numPr>
                    <w:suppressAutoHyphens/>
                    <w:spacing w:after="0" w:line="240" w:lineRule="auto"/>
                    <w:ind w:left="108" w:hanging="141"/>
                    <w:rPr>
                      <w:sz w:val="20"/>
                      <w:szCs w:val="20"/>
                      <w:lang w:val="en-GB"/>
                    </w:rPr>
                  </w:pPr>
                  <w:r w:rsidRPr="002674AF">
                    <w:rPr>
                      <w:sz w:val="20"/>
                      <w:szCs w:val="20"/>
                      <w:lang w:val="en-GB"/>
                    </w:rPr>
                    <w:t>Separate service tender</w:t>
                  </w:r>
                </w:p>
              </w:tc>
              <w:tc>
                <w:tcPr>
                  <w:tcW w:w="2615" w:type="dxa"/>
                  <w:shd w:val="clear" w:color="auto" w:fill="A7BFDE"/>
                </w:tcPr>
                <w:p w:rsidR="00334015" w:rsidRPr="002674AF" w:rsidRDefault="00334015" w:rsidP="00334015">
                  <w:pPr>
                    <w:numPr>
                      <w:ilvl w:val="0"/>
                      <w:numId w:val="9"/>
                    </w:numPr>
                    <w:suppressAutoHyphens/>
                    <w:spacing w:after="0" w:line="240" w:lineRule="auto"/>
                    <w:ind w:left="108" w:hanging="141"/>
                    <w:rPr>
                      <w:sz w:val="20"/>
                      <w:szCs w:val="20"/>
                      <w:lang w:val="en-GB"/>
                    </w:rPr>
                  </w:pPr>
                  <w:r w:rsidRPr="002674AF">
                    <w:rPr>
                      <w:sz w:val="20"/>
                      <w:szCs w:val="20"/>
                      <w:lang w:val="en-GB"/>
                    </w:rPr>
                    <w:t>One works tender. It is assumed that one provider can implement the works on the embankment and draining channel.</w:t>
                  </w:r>
                </w:p>
              </w:tc>
            </w:tr>
          </w:tbl>
          <w:p w:rsidR="00334015" w:rsidRPr="002674AF" w:rsidRDefault="00334015" w:rsidP="00A6446E">
            <w:pPr>
              <w:spacing w:after="0"/>
              <w:rPr>
                <w:lang w:val="en-GB"/>
              </w:rPr>
            </w:pPr>
          </w:p>
          <w:p w:rsidR="00334015" w:rsidRPr="00BF3F44" w:rsidRDefault="00334015" w:rsidP="00A6446E">
            <w:pPr>
              <w:spacing w:after="0"/>
              <w:rPr>
                <w:lang w:val="en-GB"/>
              </w:rPr>
            </w:pPr>
          </w:p>
        </w:tc>
      </w:tr>
    </w:tbl>
    <w:p w:rsidR="00334015" w:rsidRPr="002674AF" w:rsidRDefault="00334015" w:rsidP="00334015">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firstRow="1" w:lastRow="0" w:firstColumn="1" w:lastColumn="0" w:noHBand="0" w:noVBand="1"/>
      </w:tblPr>
      <w:tblGrid>
        <w:gridCol w:w="8528"/>
      </w:tblGrid>
      <w:tr w:rsidR="00334015" w:rsidRPr="007D2547" w:rsidTr="00A6446E">
        <w:tc>
          <w:tcPr>
            <w:tcW w:w="10685" w:type="dxa"/>
            <w:shd w:val="clear" w:color="auto" w:fill="C6D9F1"/>
          </w:tcPr>
          <w:p w:rsidR="00334015" w:rsidRPr="00BF3F44" w:rsidRDefault="00334015" w:rsidP="00A6446E">
            <w:pPr>
              <w:spacing w:after="0"/>
              <w:rPr>
                <w:rFonts w:cs="Arial"/>
                <w:lang w:val="en-GB"/>
              </w:rPr>
            </w:pPr>
            <w:r w:rsidRPr="00BF3F44">
              <w:rPr>
                <w:rFonts w:cs="Arial"/>
                <w:lang w:val="en-GB"/>
              </w:rPr>
              <w:t>Construction of cross-border bicycle track</w:t>
            </w:r>
          </w:p>
          <w:p w:rsidR="00334015" w:rsidRPr="002674AF" w:rsidRDefault="00334015" w:rsidP="00A6446E">
            <w:pPr>
              <w:spacing w:after="0"/>
              <w:rPr>
                <w:rFonts w:cs="Arial"/>
                <w:lang w:val="en-GB"/>
              </w:rPr>
            </w:pPr>
            <w:r w:rsidRPr="002674AF">
              <w:rPr>
                <w:rFonts w:cs="Arial"/>
                <w:lang w:val="en-GB"/>
              </w:rPr>
              <w:t>The objective of the project is to increase tourist attractiveness of the cross-border region by building recreational facilities – bicycle track. The activities will among other include:</w:t>
            </w:r>
          </w:p>
          <w:p w:rsidR="00334015" w:rsidRPr="002674AF" w:rsidRDefault="00334015" w:rsidP="00A6446E">
            <w:pPr>
              <w:spacing w:after="0"/>
              <w:rPr>
                <w:rFonts w:cs="Arial"/>
                <w:lang w:val="en-GB"/>
              </w:rPr>
            </w:pPr>
            <w:r w:rsidRPr="002674AF">
              <w:rPr>
                <w:rFonts w:cs="Arial"/>
                <w:lang w:val="en-GB"/>
              </w:rPr>
              <w:t>- Building the cycle track.</w:t>
            </w:r>
          </w:p>
          <w:p w:rsidR="00334015" w:rsidRPr="002674AF" w:rsidRDefault="00334015" w:rsidP="00A6446E">
            <w:pPr>
              <w:spacing w:after="0"/>
              <w:rPr>
                <w:lang w:val="en-GB"/>
              </w:r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1797"/>
              <w:gridCol w:w="2136"/>
              <w:gridCol w:w="2355"/>
              <w:gridCol w:w="2004"/>
            </w:tblGrid>
            <w:tr w:rsidR="00334015" w:rsidRPr="002674AF" w:rsidTr="00A6446E">
              <w:tc>
                <w:tcPr>
                  <w:tcW w:w="2261" w:type="dxa"/>
                  <w:shd w:val="clear" w:color="auto" w:fill="548DD4"/>
                </w:tcPr>
                <w:p w:rsidR="00334015" w:rsidRPr="002674AF" w:rsidRDefault="00334015" w:rsidP="00A6446E">
                  <w:pPr>
                    <w:spacing w:after="0"/>
                    <w:jc w:val="center"/>
                    <w:rPr>
                      <w:b/>
                      <w:bCs/>
                      <w:sz w:val="20"/>
                      <w:szCs w:val="20"/>
                      <w:lang w:val="en-GB"/>
                    </w:rPr>
                  </w:pPr>
                  <w:r w:rsidRPr="002674AF">
                    <w:rPr>
                      <w:b/>
                      <w:bCs/>
                      <w:sz w:val="20"/>
                      <w:szCs w:val="20"/>
                      <w:lang w:val="en-GB"/>
                    </w:rPr>
                    <w:t>Specific activity/WP</w:t>
                  </w:r>
                </w:p>
              </w:tc>
              <w:tc>
                <w:tcPr>
                  <w:tcW w:w="2550" w:type="dxa"/>
                  <w:shd w:val="clear" w:color="auto" w:fill="548DD4"/>
                </w:tcPr>
                <w:p w:rsidR="00334015" w:rsidRPr="002674AF" w:rsidRDefault="00334015" w:rsidP="00A6446E">
                  <w:pPr>
                    <w:spacing w:after="0"/>
                    <w:jc w:val="center"/>
                    <w:rPr>
                      <w:b/>
                      <w:bCs/>
                      <w:sz w:val="20"/>
                      <w:szCs w:val="20"/>
                      <w:lang w:val="en-GB"/>
                    </w:rPr>
                  </w:pPr>
                  <w:r w:rsidRPr="002674AF">
                    <w:rPr>
                      <w:b/>
                      <w:bCs/>
                      <w:sz w:val="20"/>
                      <w:szCs w:val="20"/>
                      <w:lang w:val="en-GB"/>
                    </w:rPr>
                    <w:t>Sub-activities</w:t>
                  </w:r>
                </w:p>
              </w:tc>
              <w:tc>
                <w:tcPr>
                  <w:tcW w:w="3026" w:type="dxa"/>
                  <w:shd w:val="clear" w:color="auto" w:fill="548DD4"/>
                </w:tcPr>
                <w:p w:rsidR="00334015" w:rsidRPr="002674AF" w:rsidRDefault="00334015" w:rsidP="00A6446E">
                  <w:pPr>
                    <w:spacing w:after="0"/>
                    <w:jc w:val="center"/>
                    <w:rPr>
                      <w:b/>
                      <w:bCs/>
                      <w:sz w:val="20"/>
                      <w:szCs w:val="20"/>
                      <w:lang w:val="en-GB"/>
                    </w:rPr>
                  </w:pPr>
                  <w:r w:rsidRPr="002674AF">
                    <w:rPr>
                      <w:b/>
                      <w:bCs/>
                      <w:sz w:val="20"/>
                      <w:szCs w:val="20"/>
                      <w:lang w:val="en-GB"/>
                    </w:rPr>
                    <w:t>Type of works needed</w:t>
                  </w:r>
                </w:p>
              </w:tc>
              <w:tc>
                <w:tcPr>
                  <w:tcW w:w="2612" w:type="dxa"/>
                  <w:shd w:val="clear" w:color="auto" w:fill="548DD4"/>
                </w:tcPr>
                <w:p w:rsidR="00334015" w:rsidRPr="002674AF" w:rsidRDefault="00334015" w:rsidP="00A6446E">
                  <w:pPr>
                    <w:spacing w:after="0"/>
                    <w:jc w:val="center"/>
                    <w:rPr>
                      <w:b/>
                      <w:bCs/>
                      <w:sz w:val="20"/>
                      <w:szCs w:val="20"/>
                      <w:lang w:val="en-GB"/>
                    </w:rPr>
                  </w:pPr>
                  <w:r w:rsidRPr="002674AF">
                    <w:rPr>
                      <w:b/>
                      <w:bCs/>
                      <w:sz w:val="20"/>
                      <w:szCs w:val="20"/>
                      <w:lang w:val="en-GB"/>
                    </w:rPr>
                    <w:t>Comments and connections</w:t>
                  </w:r>
                </w:p>
              </w:tc>
            </w:tr>
            <w:tr w:rsidR="00334015" w:rsidRPr="007D2547" w:rsidTr="00A6446E">
              <w:tc>
                <w:tcPr>
                  <w:tcW w:w="2263" w:type="dxa"/>
                  <w:shd w:val="clear" w:color="auto" w:fill="A7BFDE"/>
                </w:tcPr>
                <w:p w:rsidR="00334015" w:rsidRPr="002674AF" w:rsidRDefault="00334015" w:rsidP="00A6446E">
                  <w:pPr>
                    <w:spacing w:after="0"/>
                    <w:rPr>
                      <w:b/>
                      <w:bCs/>
                      <w:sz w:val="20"/>
                      <w:szCs w:val="20"/>
                      <w:lang w:val="en-GB"/>
                    </w:rPr>
                  </w:pPr>
                  <w:r w:rsidRPr="002674AF">
                    <w:rPr>
                      <w:b/>
                      <w:bCs/>
                      <w:sz w:val="20"/>
                      <w:szCs w:val="20"/>
                      <w:lang w:val="en-GB"/>
                    </w:rPr>
                    <w:t>Building the cycling track</w:t>
                  </w:r>
                </w:p>
              </w:tc>
              <w:tc>
                <w:tcPr>
                  <w:tcW w:w="2552" w:type="dxa"/>
                  <w:shd w:val="clear" w:color="auto" w:fill="A7BFDE"/>
                </w:tcPr>
                <w:p w:rsidR="00334015" w:rsidRPr="00BF3F44" w:rsidRDefault="00334015" w:rsidP="00334015">
                  <w:pPr>
                    <w:numPr>
                      <w:ilvl w:val="0"/>
                      <w:numId w:val="9"/>
                    </w:numPr>
                    <w:suppressAutoHyphens/>
                    <w:spacing w:after="0" w:line="240" w:lineRule="auto"/>
                    <w:ind w:left="108" w:hanging="141"/>
                    <w:rPr>
                      <w:sz w:val="20"/>
                      <w:szCs w:val="20"/>
                      <w:lang w:val="en-GB"/>
                    </w:rPr>
                  </w:pPr>
                  <w:r w:rsidRPr="00BF3F44">
                    <w:rPr>
                      <w:sz w:val="20"/>
                      <w:szCs w:val="20"/>
                      <w:lang w:val="en-GB"/>
                    </w:rPr>
                    <w:t>Implementation of works (it is assumed that the project documentation is fully available)</w:t>
                  </w:r>
                </w:p>
                <w:p w:rsidR="00334015" w:rsidRPr="002674AF" w:rsidRDefault="00334015" w:rsidP="00334015">
                  <w:pPr>
                    <w:numPr>
                      <w:ilvl w:val="0"/>
                      <w:numId w:val="9"/>
                    </w:numPr>
                    <w:suppressAutoHyphens/>
                    <w:spacing w:after="0" w:line="240" w:lineRule="auto"/>
                    <w:ind w:left="108" w:hanging="141"/>
                    <w:rPr>
                      <w:sz w:val="20"/>
                      <w:szCs w:val="20"/>
                      <w:lang w:val="en-GB"/>
                    </w:rPr>
                  </w:pPr>
                  <w:r w:rsidRPr="002674AF">
                    <w:rPr>
                      <w:sz w:val="20"/>
                      <w:szCs w:val="20"/>
                      <w:lang w:val="en-GB"/>
                    </w:rPr>
                    <w:t>Works supervision</w:t>
                  </w:r>
                </w:p>
              </w:tc>
              <w:tc>
                <w:tcPr>
                  <w:tcW w:w="3029" w:type="dxa"/>
                  <w:shd w:val="clear" w:color="auto" w:fill="A7BFDE"/>
                </w:tcPr>
                <w:p w:rsidR="00334015" w:rsidRPr="002674AF" w:rsidRDefault="00334015" w:rsidP="00334015">
                  <w:pPr>
                    <w:numPr>
                      <w:ilvl w:val="0"/>
                      <w:numId w:val="9"/>
                    </w:numPr>
                    <w:suppressAutoHyphens/>
                    <w:spacing w:after="0" w:line="240" w:lineRule="auto"/>
                    <w:ind w:left="108" w:hanging="141"/>
                    <w:rPr>
                      <w:sz w:val="20"/>
                      <w:szCs w:val="20"/>
                      <w:lang w:val="en-GB"/>
                    </w:rPr>
                  </w:pPr>
                  <w:r w:rsidRPr="002674AF">
                    <w:rPr>
                      <w:sz w:val="20"/>
                      <w:szCs w:val="20"/>
                      <w:lang w:val="en-GB"/>
                    </w:rPr>
                    <w:t>Works tender for implementation of works</w:t>
                  </w:r>
                </w:p>
                <w:p w:rsidR="00334015" w:rsidRPr="002674AF" w:rsidRDefault="00334015" w:rsidP="00A6446E">
                  <w:pPr>
                    <w:spacing w:after="0"/>
                    <w:ind w:left="108"/>
                    <w:rPr>
                      <w:sz w:val="20"/>
                      <w:szCs w:val="20"/>
                      <w:lang w:val="en-GB"/>
                    </w:rPr>
                  </w:pPr>
                </w:p>
                <w:p w:rsidR="00334015" w:rsidRPr="002674AF" w:rsidRDefault="00334015" w:rsidP="00A6446E">
                  <w:pPr>
                    <w:spacing w:after="0"/>
                    <w:ind w:left="108"/>
                    <w:rPr>
                      <w:sz w:val="20"/>
                      <w:szCs w:val="20"/>
                      <w:lang w:val="en-GB"/>
                    </w:rPr>
                  </w:pPr>
                </w:p>
                <w:p w:rsidR="00334015" w:rsidRPr="002674AF" w:rsidRDefault="00334015" w:rsidP="00A6446E">
                  <w:pPr>
                    <w:spacing w:after="0"/>
                    <w:ind w:left="108"/>
                    <w:rPr>
                      <w:sz w:val="20"/>
                      <w:szCs w:val="20"/>
                      <w:lang w:val="en-GB"/>
                    </w:rPr>
                  </w:pPr>
                </w:p>
                <w:p w:rsidR="00334015" w:rsidRPr="002674AF" w:rsidRDefault="00334015" w:rsidP="00334015">
                  <w:pPr>
                    <w:numPr>
                      <w:ilvl w:val="0"/>
                      <w:numId w:val="9"/>
                    </w:numPr>
                    <w:suppressAutoHyphens/>
                    <w:spacing w:after="0" w:line="240" w:lineRule="auto"/>
                    <w:ind w:left="108" w:hanging="141"/>
                    <w:rPr>
                      <w:sz w:val="20"/>
                      <w:szCs w:val="20"/>
                      <w:lang w:val="en-GB"/>
                    </w:rPr>
                  </w:pPr>
                  <w:r w:rsidRPr="002674AF">
                    <w:rPr>
                      <w:sz w:val="20"/>
                      <w:szCs w:val="20"/>
                      <w:lang w:val="en-GB"/>
                    </w:rPr>
                    <w:t>Separate service tender</w:t>
                  </w:r>
                </w:p>
              </w:tc>
              <w:tc>
                <w:tcPr>
                  <w:tcW w:w="2615" w:type="dxa"/>
                  <w:shd w:val="clear" w:color="auto" w:fill="A7BFDE"/>
                </w:tcPr>
                <w:p w:rsidR="00334015" w:rsidRPr="002674AF" w:rsidRDefault="00334015" w:rsidP="00334015">
                  <w:pPr>
                    <w:numPr>
                      <w:ilvl w:val="0"/>
                      <w:numId w:val="9"/>
                    </w:numPr>
                    <w:suppressAutoHyphens/>
                    <w:spacing w:after="0" w:line="240" w:lineRule="auto"/>
                    <w:ind w:left="108" w:hanging="141"/>
                    <w:rPr>
                      <w:sz w:val="20"/>
                      <w:szCs w:val="20"/>
                      <w:lang w:val="en-GB"/>
                    </w:rPr>
                  </w:pPr>
                  <w:r w:rsidRPr="002674AF">
                    <w:rPr>
                      <w:sz w:val="20"/>
                      <w:szCs w:val="20"/>
                      <w:lang w:val="en-GB"/>
                    </w:rPr>
                    <w:t>One works tender for building the cycle track.</w:t>
                  </w:r>
                </w:p>
              </w:tc>
            </w:tr>
          </w:tbl>
          <w:p w:rsidR="00334015" w:rsidRPr="002674AF" w:rsidRDefault="00334015" w:rsidP="00A6446E">
            <w:pPr>
              <w:spacing w:after="0"/>
              <w:rPr>
                <w:lang w:val="en-GB"/>
              </w:rPr>
            </w:pPr>
          </w:p>
          <w:p w:rsidR="00334015" w:rsidRPr="00BF3F44" w:rsidRDefault="00334015" w:rsidP="00A6446E">
            <w:pPr>
              <w:spacing w:after="0"/>
              <w:rPr>
                <w:lang w:val="en-GB"/>
              </w:rPr>
            </w:pPr>
          </w:p>
        </w:tc>
      </w:tr>
    </w:tbl>
    <w:p w:rsidR="00334015" w:rsidRPr="002674AF" w:rsidRDefault="00334015" w:rsidP="00334015">
      <w:pPr>
        <w:rPr>
          <w:lang w:val="en-GB"/>
        </w:rPr>
      </w:pPr>
    </w:p>
    <w:p w:rsidR="001259F2" w:rsidRPr="002674AF" w:rsidRDefault="001259F2" w:rsidP="00334015">
      <w:pPr>
        <w:rPr>
          <w:lang w:val="en-GB"/>
        </w:rPr>
      </w:pPr>
    </w:p>
    <w:p w:rsidR="00334015" w:rsidRPr="00BF039D" w:rsidRDefault="00334015" w:rsidP="00334015">
      <w:pPr>
        <w:pStyle w:val="2"/>
        <w:rPr>
          <w:rFonts w:asciiTheme="minorHAnsi" w:hAnsiTheme="minorHAnsi"/>
          <w:lang w:val="en-GB"/>
        </w:rPr>
      </w:pPr>
      <w:bookmarkStart w:id="62" w:name="_Toc247347115"/>
      <w:bookmarkStart w:id="63" w:name="_Toc473125904"/>
      <w:bookmarkStart w:id="64" w:name="_Toc529792193"/>
      <w:r w:rsidRPr="00BF039D">
        <w:rPr>
          <w:rFonts w:asciiTheme="minorHAnsi" w:hAnsiTheme="minorHAnsi"/>
          <w:lang w:val="en-GB"/>
        </w:rPr>
        <w:t>7.2. Procedures</w:t>
      </w:r>
      <w:bookmarkEnd w:id="62"/>
      <w:bookmarkEnd w:id="63"/>
      <w:bookmarkEnd w:id="64"/>
    </w:p>
    <w:p w:rsidR="00334015" w:rsidRPr="00BF039D" w:rsidRDefault="00334015" w:rsidP="00334015">
      <w:pPr>
        <w:pStyle w:val="3"/>
        <w:rPr>
          <w:rFonts w:asciiTheme="minorHAnsi" w:hAnsiTheme="minorHAnsi"/>
          <w:sz w:val="24"/>
          <w:szCs w:val="24"/>
          <w:lang w:val="en-GB"/>
        </w:rPr>
      </w:pPr>
      <w:bookmarkStart w:id="65" w:name="_Toc247347116"/>
      <w:bookmarkStart w:id="66" w:name="_Toc473125905"/>
      <w:bookmarkStart w:id="67" w:name="_Toc529792194"/>
      <w:r w:rsidRPr="00BF039D">
        <w:rPr>
          <w:rFonts w:asciiTheme="minorHAnsi" w:hAnsiTheme="minorHAnsi"/>
          <w:sz w:val="24"/>
          <w:szCs w:val="24"/>
          <w:lang w:val="en-GB"/>
        </w:rPr>
        <w:t>7.2.1. On the basis of single tender (up-to 20.000€)</w:t>
      </w:r>
      <w:bookmarkEnd w:id="65"/>
      <w:bookmarkEnd w:id="66"/>
      <w:bookmarkEnd w:id="67"/>
    </w:p>
    <w:p w:rsidR="00334015" w:rsidRPr="002674AF" w:rsidRDefault="00334015" w:rsidP="00334015">
      <w:pPr>
        <w:rPr>
          <w:rFonts w:cs="Arial"/>
          <w:b/>
          <w:lang w:val="en-GB"/>
        </w:rPr>
      </w:pPr>
    </w:p>
    <w:p w:rsidR="00334015" w:rsidRPr="002674AF" w:rsidRDefault="00334015" w:rsidP="00334015">
      <w:pPr>
        <w:rPr>
          <w:rFonts w:cs="Arial"/>
          <w:lang w:val="en-GB"/>
        </w:rPr>
      </w:pPr>
      <w:r w:rsidRPr="002674AF">
        <w:rPr>
          <w:rFonts w:cs="Arial"/>
          <w:lang w:val="en-GB"/>
        </w:rPr>
        <w:t>The tenders of 2.500 € and less can be awarded on the basis on an invoice, without prior acceptance.</w:t>
      </w:r>
    </w:p>
    <w:p w:rsidR="00334015" w:rsidRPr="002674AF" w:rsidRDefault="00334015" w:rsidP="00334015">
      <w:pPr>
        <w:rPr>
          <w:rFonts w:cs="Arial"/>
          <w:lang w:val="en-GB"/>
        </w:rPr>
      </w:pPr>
      <w:r w:rsidRPr="002674AF">
        <w:rPr>
          <w:rFonts w:cs="Arial"/>
          <w:lang w:val="en-GB"/>
        </w:rPr>
        <w:t>For the tenders higher t</w:t>
      </w:r>
      <w:r w:rsidR="002E256E" w:rsidRPr="002674AF">
        <w:rPr>
          <w:rFonts w:cs="Arial"/>
          <w:lang w:val="en-GB"/>
        </w:rPr>
        <w:t xml:space="preserve">han 2.500 and up-to 20.000 € a </w:t>
      </w:r>
      <w:r w:rsidRPr="002674AF">
        <w:rPr>
          <w:rFonts w:cs="Arial"/>
          <w:lang w:val="en-GB"/>
        </w:rPr>
        <w:t xml:space="preserve">single tender procedure must apply. The PRAG Manual does not precisely define the details for this type of the procedure, with the exception of providing a format of negotiation report. </w:t>
      </w:r>
    </w:p>
    <w:p w:rsidR="00334015" w:rsidRPr="002674AF" w:rsidRDefault="00334015" w:rsidP="00334015">
      <w:pPr>
        <w:rPr>
          <w:rFonts w:cs="Arial"/>
          <w:b/>
          <w:lang w:val="en-GB"/>
        </w:rPr>
      </w:pPr>
      <w:r w:rsidRPr="002674AF">
        <w:rPr>
          <w:rFonts w:cs="Arial"/>
          <w:lang w:val="en-GB"/>
        </w:rPr>
        <w:t>For further guidance on this procedure the Manual provides proposal of the procedure to be used with suggestion on the formats. The description of the single procedures for all types of contracts is available in the Point 8.1. The templates of the documentation are available in the Annex TD1.</w:t>
      </w:r>
    </w:p>
    <w:p w:rsidR="00334015" w:rsidRPr="002674AF" w:rsidRDefault="00334015" w:rsidP="00334015">
      <w:pPr>
        <w:rPr>
          <w:lang w:val="en-GB"/>
        </w:rPr>
      </w:pPr>
    </w:p>
    <w:p w:rsidR="00334015" w:rsidRPr="00BF039D" w:rsidRDefault="00334015" w:rsidP="00DB7121">
      <w:pPr>
        <w:pStyle w:val="3"/>
        <w:rPr>
          <w:rFonts w:asciiTheme="minorHAnsi" w:hAnsiTheme="minorHAnsi"/>
          <w:sz w:val="24"/>
          <w:szCs w:val="24"/>
          <w:lang w:val="en-GB"/>
        </w:rPr>
      </w:pPr>
      <w:bookmarkStart w:id="68" w:name="_Toc247347117"/>
      <w:bookmarkStart w:id="69" w:name="_Toc473125906"/>
      <w:bookmarkStart w:id="70" w:name="_Toc529792195"/>
      <w:r w:rsidRPr="00BF039D">
        <w:rPr>
          <w:rFonts w:asciiTheme="minorHAnsi" w:hAnsiTheme="minorHAnsi"/>
          <w:sz w:val="24"/>
          <w:szCs w:val="24"/>
          <w:lang w:val="en-GB"/>
        </w:rPr>
        <w:t xml:space="preserve">7.2.2. </w:t>
      </w:r>
      <w:r w:rsidR="00935375" w:rsidRPr="00BF039D">
        <w:rPr>
          <w:rFonts w:asciiTheme="minorHAnsi" w:hAnsiTheme="minorHAnsi"/>
          <w:sz w:val="24"/>
          <w:szCs w:val="24"/>
          <w:lang w:val="en-GB"/>
        </w:rPr>
        <w:t>Simplified</w:t>
      </w:r>
      <w:r w:rsidRPr="00BF039D">
        <w:rPr>
          <w:rFonts w:asciiTheme="minorHAnsi" w:hAnsiTheme="minorHAnsi"/>
          <w:sz w:val="24"/>
          <w:szCs w:val="24"/>
          <w:lang w:val="en-GB"/>
        </w:rPr>
        <w:t xml:space="preserve"> procedure (from 20.000 – 300.000€)</w:t>
      </w:r>
      <w:bookmarkEnd w:id="68"/>
      <w:bookmarkEnd w:id="69"/>
      <w:bookmarkEnd w:id="70"/>
    </w:p>
    <w:p w:rsidR="00334015" w:rsidRPr="002674AF" w:rsidRDefault="00334015" w:rsidP="004B2EC5">
      <w:pPr>
        <w:jc w:val="both"/>
        <w:rPr>
          <w:rFonts w:cs="Arial"/>
          <w:b/>
          <w:lang w:val="en-GB"/>
        </w:rPr>
      </w:pPr>
      <w:r w:rsidRPr="002674AF">
        <w:rPr>
          <w:rFonts w:cs="Arial"/>
          <w:b/>
          <w:lang w:val="en-GB"/>
        </w:rPr>
        <w:t>Documents:</w:t>
      </w:r>
    </w:p>
    <w:p w:rsidR="002E256E" w:rsidRPr="00BF039D" w:rsidRDefault="00334015" w:rsidP="004B2EC5">
      <w:pPr>
        <w:jc w:val="both"/>
        <w:rPr>
          <w:lang w:val="en-GB"/>
        </w:rPr>
      </w:pPr>
      <w:r w:rsidRPr="002674AF">
        <w:rPr>
          <w:lang w:val="en-GB"/>
        </w:rPr>
        <w:t xml:space="preserve">The Contracting Authority is required to use complete tender documentation in the </w:t>
      </w:r>
      <w:r w:rsidR="00935375" w:rsidRPr="002674AF">
        <w:rPr>
          <w:lang w:val="en-GB"/>
        </w:rPr>
        <w:t>simplified</w:t>
      </w:r>
      <w:r w:rsidRPr="002674AF">
        <w:rPr>
          <w:lang w:val="en-GB"/>
        </w:rPr>
        <w:t xml:space="preserve"> procedure. The templates of the documents to be included in the tender dossiers are available at the </w:t>
      </w:r>
      <w:proofErr w:type="spellStart"/>
      <w:r w:rsidRPr="002674AF">
        <w:rPr>
          <w:lang w:val="en-GB"/>
        </w:rPr>
        <w:t>EuropeAid</w:t>
      </w:r>
      <w:proofErr w:type="spellEnd"/>
      <w:r w:rsidRPr="002674AF">
        <w:rPr>
          <w:lang w:val="en-GB"/>
        </w:rPr>
        <w:t xml:space="preserve"> web-page:</w:t>
      </w:r>
    </w:p>
    <w:p w:rsidR="002E256E" w:rsidRPr="00BF039D" w:rsidRDefault="000D67CF" w:rsidP="004B2EC5">
      <w:pPr>
        <w:jc w:val="both"/>
        <w:rPr>
          <w:lang w:val="en-GB"/>
        </w:rPr>
      </w:pPr>
      <w:hyperlink r:id="rId28" w:history="1">
        <w:r w:rsidR="002E256E" w:rsidRPr="00BF039D">
          <w:rPr>
            <w:rStyle w:val="-"/>
            <w:lang w:val="en-GB"/>
          </w:rPr>
          <w:t>http://ec.europa.eu/europeaid/prag/annexes.do?chapterTitleCode=D</w:t>
        </w:r>
      </w:hyperlink>
    </w:p>
    <w:p w:rsidR="00334015" w:rsidRPr="002674AF" w:rsidRDefault="00334015" w:rsidP="004B2EC5">
      <w:pPr>
        <w:jc w:val="both"/>
        <w:rPr>
          <w:lang w:val="en-GB"/>
        </w:rPr>
      </w:pPr>
      <w:r w:rsidRPr="002674AF">
        <w:rPr>
          <w:lang w:val="en-GB"/>
        </w:rPr>
        <w:t xml:space="preserve">The Contracting Authority is required to prepare </w:t>
      </w:r>
      <w:r w:rsidRPr="002674AF">
        <w:rPr>
          <w:b/>
          <w:lang w:val="en-GB"/>
        </w:rPr>
        <w:t>Contract Notice</w:t>
      </w:r>
      <w:r w:rsidRPr="00F50FB2">
        <w:rPr>
          <w:lang w:val="en-GB"/>
        </w:rPr>
        <w:t>, though the document is published but only i</w:t>
      </w:r>
      <w:r w:rsidRPr="002674AF">
        <w:rPr>
          <w:lang w:val="en-GB"/>
        </w:rPr>
        <w:t xml:space="preserve">ncluded in the tender documentation </w:t>
      </w:r>
      <w:r w:rsidRPr="002674AF">
        <w:rPr>
          <w:rFonts w:cs="Times New Roman"/>
          <w:lang w:val="en-GB"/>
        </w:rPr>
        <w:t>as it contains important information for those firms which are invited to tender.</w:t>
      </w:r>
      <w:r w:rsidRPr="002674AF">
        <w:rPr>
          <w:lang w:val="en-GB"/>
        </w:rPr>
        <w:t xml:space="preserve"> </w:t>
      </w:r>
    </w:p>
    <w:p w:rsidR="00334015" w:rsidRPr="002674AF" w:rsidRDefault="00334015" w:rsidP="004B2EC5">
      <w:pPr>
        <w:jc w:val="both"/>
        <w:rPr>
          <w:lang w:val="en-GB"/>
        </w:rPr>
      </w:pPr>
      <w:r w:rsidRPr="002674AF">
        <w:rPr>
          <w:b/>
          <w:lang w:val="en-GB"/>
        </w:rPr>
        <w:t>Technical specifications</w:t>
      </w:r>
      <w:r w:rsidRPr="002674AF">
        <w:rPr>
          <w:lang w:val="en-GB"/>
        </w:rPr>
        <w:t>:</w:t>
      </w:r>
    </w:p>
    <w:p w:rsidR="00334015" w:rsidRPr="002674AF" w:rsidRDefault="00334015" w:rsidP="004B2EC5">
      <w:pPr>
        <w:widowControl w:val="0"/>
        <w:overflowPunct w:val="0"/>
        <w:autoSpaceDE w:val="0"/>
        <w:autoSpaceDN w:val="0"/>
        <w:adjustRightInd w:val="0"/>
        <w:spacing w:after="0" w:line="222" w:lineRule="auto"/>
        <w:jc w:val="both"/>
        <w:rPr>
          <w:rFonts w:cs="Times New Roman"/>
          <w:sz w:val="24"/>
          <w:lang w:val="en-GB"/>
        </w:rPr>
      </w:pPr>
      <w:r w:rsidRPr="002674AF">
        <w:rPr>
          <w:rFonts w:cs="Times New Roman"/>
          <w:lang w:val="en-GB"/>
        </w:rPr>
        <w:t xml:space="preserve">As with the </w:t>
      </w:r>
      <w:proofErr w:type="spellStart"/>
      <w:r w:rsidRPr="002674AF">
        <w:rPr>
          <w:rFonts w:cs="Times New Roman"/>
          <w:lang w:val="en-GB"/>
        </w:rPr>
        <w:t>ToR</w:t>
      </w:r>
      <w:proofErr w:type="spellEnd"/>
      <w:r w:rsidRPr="002674AF">
        <w:rPr>
          <w:rFonts w:cs="Times New Roman"/>
          <w:lang w:val="en-GB"/>
        </w:rPr>
        <w:t xml:space="preserve"> for service contracts, particular care must be taken when drafting the technical specifications. They are the key to successful procurement, a sound works contract and a successful project.</w:t>
      </w:r>
    </w:p>
    <w:p w:rsidR="00334015" w:rsidRPr="002674AF" w:rsidRDefault="00334015" w:rsidP="004B2EC5">
      <w:pPr>
        <w:widowControl w:val="0"/>
        <w:autoSpaceDE w:val="0"/>
        <w:autoSpaceDN w:val="0"/>
        <w:adjustRightInd w:val="0"/>
        <w:spacing w:after="0" w:line="256" w:lineRule="exact"/>
        <w:jc w:val="both"/>
        <w:rPr>
          <w:rFonts w:cs="Times New Roman"/>
          <w:sz w:val="24"/>
          <w:lang w:val="en-GB"/>
        </w:rPr>
      </w:pPr>
    </w:p>
    <w:p w:rsidR="00334015" w:rsidRPr="002674AF" w:rsidRDefault="00334015" w:rsidP="004B2EC5">
      <w:pPr>
        <w:widowControl w:val="0"/>
        <w:overflowPunct w:val="0"/>
        <w:autoSpaceDE w:val="0"/>
        <w:autoSpaceDN w:val="0"/>
        <w:adjustRightInd w:val="0"/>
        <w:spacing w:after="0" w:line="223" w:lineRule="auto"/>
        <w:jc w:val="both"/>
        <w:rPr>
          <w:rFonts w:cs="Times New Roman"/>
          <w:sz w:val="24"/>
          <w:lang w:val="en-GB"/>
        </w:rPr>
      </w:pPr>
      <w:proofErr w:type="gramStart"/>
      <w:r w:rsidRPr="002674AF">
        <w:rPr>
          <w:rFonts w:cs="Times New Roman"/>
          <w:lang w:val="en-GB"/>
        </w:rPr>
        <w:t>Technical specifications state - where applicable, lot by lot - the exact nature and performance characteristics of the works.</w:t>
      </w:r>
      <w:proofErr w:type="gramEnd"/>
      <w:r w:rsidRPr="002674AF">
        <w:rPr>
          <w:rFonts w:cs="Times New Roman"/>
          <w:lang w:val="en-GB"/>
        </w:rPr>
        <w:t xml:space="preserve"> Where applicable, they also specify conditions for delivery and installation, training and after-sales service.</w:t>
      </w:r>
    </w:p>
    <w:p w:rsidR="00334015" w:rsidRPr="002674AF" w:rsidRDefault="00334015" w:rsidP="004B2EC5">
      <w:pPr>
        <w:widowControl w:val="0"/>
        <w:autoSpaceDE w:val="0"/>
        <w:autoSpaceDN w:val="0"/>
        <w:adjustRightInd w:val="0"/>
        <w:spacing w:after="0" w:line="252" w:lineRule="exact"/>
        <w:jc w:val="both"/>
        <w:rPr>
          <w:rFonts w:cs="Times New Roman"/>
          <w:sz w:val="24"/>
          <w:lang w:val="en-GB"/>
        </w:rPr>
      </w:pPr>
    </w:p>
    <w:p w:rsidR="00334015" w:rsidRPr="002674AF" w:rsidRDefault="00334015" w:rsidP="004B2EC5">
      <w:pPr>
        <w:widowControl w:val="0"/>
        <w:overflowPunct w:val="0"/>
        <w:autoSpaceDE w:val="0"/>
        <w:autoSpaceDN w:val="0"/>
        <w:adjustRightInd w:val="0"/>
        <w:spacing w:after="0" w:line="227" w:lineRule="auto"/>
        <w:jc w:val="both"/>
        <w:rPr>
          <w:rFonts w:cs="Times New Roman"/>
          <w:sz w:val="24"/>
          <w:lang w:val="en-GB"/>
        </w:rPr>
      </w:pPr>
      <w:r w:rsidRPr="002674AF">
        <w:rPr>
          <w:rFonts w:cs="Times New Roman"/>
          <w:lang w:val="en-GB"/>
        </w:rPr>
        <w:t>It is essential that the performance characteristics suit the intended purpose. If there needs to be an information meeting or a site visit to clarify technical requirements at the site where the works are to be carried out, this should be specified in the instructions to tenderers, together with details of the arrangements.</w:t>
      </w:r>
    </w:p>
    <w:p w:rsidR="00334015" w:rsidRPr="002674AF" w:rsidRDefault="00334015" w:rsidP="004B2EC5">
      <w:pPr>
        <w:widowControl w:val="0"/>
        <w:autoSpaceDE w:val="0"/>
        <w:autoSpaceDN w:val="0"/>
        <w:adjustRightInd w:val="0"/>
        <w:spacing w:after="0" w:line="255" w:lineRule="exact"/>
        <w:jc w:val="both"/>
        <w:rPr>
          <w:rFonts w:cs="Times New Roman"/>
          <w:sz w:val="24"/>
          <w:lang w:val="en-GB"/>
        </w:rPr>
      </w:pPr>
    </w:p>
    <w:p w:rsidR="00334015" w:rsidRPr="002674AF" w:rsidRDefault="00334015" w:rsidP="004B2EC5">
      <w:pPr>
        <w:widowControl w:val="0"/>
        <w:overflowPunct w:val="0"/>
        <w:autoSpaceDE w:val="0"/>
        <w:autoSpaceDN w:val="0"/>
        <w:adjustRightInd w:val="0"/>
        <w:spacing w:after="0" w:line="223" w:lineRule="auto"/>
        <w:jc w:val="both"/>
        <w:rPr>
          <w:rFonts w:cs="Times New Roman"/>
          <w:sz w:val="24"/>
          <w:lang w:val="en-GB"/>
        </w:rPr>
      </w:pPr>
      <w:r w:rsidRPr="002674AF">
        <w:rPr>
          <w:rFonts w:cs="Times New Roman"/>
          <w:lang w:val="en-GB"/>
        </w:rPr>
        <w:t>The purpose of the technical specifications is to define the required works precisely. The minimum quality standards, defined by the technical specifications, will enable the evaluation committee to determine which tenders are technically compliant.</w:t>
      </w:r>
    </w:p>
    <w:p w:rsidR="00334015" w:rsidRPr="002674AF" w:rsidRDefault="00334015" w:rsidP="004B2EC5">
      <w:pPr>
        <w:jc w:val="both"/>
        <w:rPr>
          <w:rFonts w:cs="Arial"/>
          <w:b/>
          <w:lang w:val="en-GB"/>
        </w:rPr>
      </w:pPr>
      <w:r w:rsidRPr="002674AF">
        <w:rPr>
          <w:rFonts w:cs="Arial"/>
          <w:b/>
          <w:lang w:val="en-GB"/>
        </w:rPr>
        <w:t>Publication:</w:t>
      </w:r>
    </w:p>
    <w:p w:rsidR="00334015" w:rsidRPr="002674AF" w:rsidRDefault="00334015" w:rsidP="004B2EC5">
      <w:pPr>
        <w:jc w:val="both"/>
        <w:rPr>
          <w:lang w:val="en-GB"/>
        </w:rPr>
      </w:pPr>
      <w:r w:rsidRPr="002674AF">
        <w:rPr>
          <w:lang w:val="en-GB"/>
        </w:rPr>
        <w:t xml:space="preserve">In case of </w:t>
      </w:r>
      <w:r w:rsidR="00935375" w:rsidRPr="002674AF">
        <w:rPr>
          <w:lang w:val="en-GB"/>
        </w:rPr>
        <w:t>simplified</w:t>
      </w:r>
      <w:r w:rsidRPr="002674AF">
        <w:rPr>
          <w:lang w:val="en-GB"/>
        </w:rPr>
        <w:t xml:space="preserve"> procedure no publication is done. The Contracting Authority </w:t>
      </w:r>
      <w:r w:rsidRPr="002674AF">
        <w:rPr>
          <w:b/>
          <w:lang w:val="en-GB"/>
        </w:rPr>
        <w:t>invites at least 3 tenderers</w:t>
      </w:r>
      <w:r w:rsidRPr="002674AF">
        <w:rPr>
          <w:lang w:val="en-GB"/>
        </w:rPr>
        <w:t xml:space="preserve"> to submission of tenders. </w:t>
      </w:r>
    </w:p>
    <w:p w:rsidR="00334015" w:rsidRPr="002674AF" w:rsidRDefault="00334015" w:rsidP="004B2EC5">
      <w:pPr>
        <w:jc w:val="both"/>
        <w:rPr>
          <w:rFonts w:cs="Arial"/>
          <w:b/>
          <w:lang w:val="en-GB"/>
        </w:rPr>
      </w:pPr>
      <w:r w:rsidRPr="002674AF">
        <w:rPr>
          <w:rFonts w:cs="Arial"/>
          <w:b/>
          <w:lang w:val="en-GB"/>
        </w:rPr>
        <w:t>Submission of tenders:</w:t>
      </w:r>
    </w:p>
    <w:p w:rsidR="00334015" w:rsidRPr="002674AF" w:rsidRDefault="00334015" w:rsidP="004B2EC5">
      <w:pPr>
        <w:jc w:val="both"/>
        <w:rPr>
          <w:lang w:val="en-GB"/>
        </w:rPr>
      </w:pPr>
      <w:r w:rsidRPr="002674AF">
        <w:rPr>
          <w:lang w:val="en-GB"/>
        </w:rPr>
        <w:t xml:space="preserve">The invited tenderers are given minimum 30 days for submission of their tenders. </w:t>
      </w:r>
    </w:p>
    <w:p w:rsidR="00334015" w:rsidRPr="002674AF" w:rsidRDefault="00334015" w:rsidP="004B2EC5">
      <w:pPr>
        <w:jc w:val="both"/>
        <w:rPr>
          <w:rFonts w:cs="Arial"/>
          <w:b/>
          <w:lang w:val="en-GB"/>
        </w:rPr>
      </w:pPr>
      <w:r w:rsidRPr="002674AF">
        <w:rPr>
          <w:rFonts w:cs="Arial"/>
          <w:b/>
          <w:lang w:val="en-GB"/>
        </w:rPr>
        <w:t xml:space="preserve">Selection process: </w:t>
      </w:r>
    </w:p>
    <w:p w:rsidR="004B2EC5" w:rsidRPr="002674AF" w:rsidRDefault="004B2EC5" w:rsidP="003E03FB">
      <w:pPr>
        <w:jc w:val="both"/>
        <w:rPr>
          <w:rFonts w:cs="Arial"/>
          <w:b/>
          <w:lang w:val="en-GB"/>
        </w:rPr>
      </w:pPr>
      <w:r w:rsidRPr="002674AF">
        <w:rPr>
          <w:lang w:val="en-GB"/>
        </w:rPr>
        <w:t xml:space="preserve">The award criterion for selection in the </w:t>
      </w:r>
      <w:r w:rsidR="00935375" w:rsidRPr="002674AF">
        <w:rPr>
          <w:lang w:val="en-GB"/>
        </w:rPr>
        <w:t>simplified</w:t>
      </w:r>
      <w:r w:rsidRPr="002674AF">
        <w:rPr>
          <w:lang w:val="en-GB"/>
        </w:rPr>
        <w:t xml:space="preserve"> procedure is </w:t>
      </w:r>
      <w:r w:rsidRPr="002674AF">
        <w:rPr>
          <w:b/>
          <w:lang w:val="en-GB"/>
        </w:rPr>
        <w:t>the lowest price of technically compliant offers.</w:t>
      </w:r>
    </w:p>
    <w:p w:rsidR="00886496" w:rsidRPr="002674AF" w:rsidRDefault="00886496" w:rsidP="003E03FB">
      <w:pPr>
        <w:jc w:val="both"/>
        <w:rPr>
          <w:lang w:val="en-GB"/>
        </w:rPr>
      </w:pPr>
      <w:r w:rsidRPr="002674AF">
        <w:rPr>
          <w:lang w:val="en-GB"/>
        </w:rPr>
        <w:t xml:space="preserve">The Evaluation Committee consists of </w:t>
      </w:r>
      <w:r w:rsidRPr="002674AF">
        <w:rPr>
          <w:b/>
          <w:lang w:val="en-GB"/>
        </w:rPr>
        <w:t>odd number of voting members</w:t>
      </w:r>
      <w:r w:rsidRPr="002674AF">
        <w:rPr>
          <w:lang w:val="en-GB"/>
        </w:rPr>
        <w:t xml:space="preserve"> (</w:t>
      </w:r>
      <w:r w:rsidRPr="002674AF">
        <w:rPr>
          <w:b/>
          <w:lang w:val="en-GB"/>
        </w:rPr>
        <w:t>minimum 5</w:t>
      </w:r>
      <w:r w:rsidRPr="002674AF">
        <w:rPr>
          <w:lang w:val="en-GB"/>
        </w:rPr>
        <w:t xml:space="preserve">), non-voting secretary and non-voting president. Observers from the programme authorities (JTS/Antenna, MA) or other organisations could be invited to the process. The </w:t>
      </w:r>
      <w:r w:rsidRPr="002674AF">
        <w:rPr>
          <w:b/>
          <w:lang w:val="en-GB"/>
        </w:rPr>
        <w:t>Committee members</w:t>
      </w:r>
      <w:r w:rsidRPr="002674AF">
        <w:rPr>
          <w:lang w:val="en-GB"/>
        </w:rPr>
        <w:t xml:space="preserve"> should be appointed by official nomination of the Contracting Authority, </w:t>
      </w:r>
      <w:r w:rsidRPr="002674AF">
        <w:rPr>
          <w:b/>
          <w:lang w:val="en-GB"/>
        </w:rPr>
        <w:t>based on their qualifications and skills</w:t>
      </w:r>
      <w:r w:rsidRPr="002674AF">
        <w:rPr>
          <w:lang w:val="en-GB"/>
        </w:rPr>
        <w:t xml:space="preserve"> (CVs should accompany the nomination). Each member must have a </w:t>
      </w:r>
      <w:r w:rsidRPr="002674AF">
        <w:rPr>
          <w:b/>
          <w:lang w:val="en-GB"/>
        </w:rPr>
        <w:t>reasonable command of the language in which the applications are submitted</w:t>
      </w:r>
      <w:r w:rsidRPr="002674AF">
        <w:rPr>
          <w:lang w:val="en-GB"/>
        </w:rPr>
        <w:t>. All members of the Evaluation Committee are obliged to sign a Declaration of Impartiality and Confidentiality (see Annex A4), available at web page:</w:t>
      </w:r>
    </w:p>
    <w:p w:rsidR="002E256E" w:rsidRPr="002674AF" w:rsidRDefault="000D67CF" w:rsidP="003E03FB">
      <w:pPr>
        <w:jc w:val="both"/>
        <w:rPr>
          <w:lang w:val="en-GB"/>
        </w:rPr>
      </w:pPr>
      <w:hyperlink r:id="rId29" w:history="1">
        <w:r w:rsidR="002E256E" w:rsidRPr="002674AF">
          <w:rPr>
            <w:rStyle w:val="-"/>
            <w:lang w:val="en-GB"/>
          </w:rPr>
          <w:t>http://ec.europa.eu/europeaid/prag/annexes.do?chapterTitleCode=A</w:t>
        </w:r>
      </w:hyperlink>
    </w:p>
    <w:p w:rsidR="002E256E" w:rsidRPr="00BF039D" w:rsidRDefault="00886496" w:rsidP="002E256E">
      <w:pPr>
        <w:jc w:val="both"/>
        <w:rPr>
          <w:lang w:val="en-GB"/>
        </w:rPr>
      </w:pPr>
      <w:r w:rsidRPr="002674AF">
        <w:rPr>
          <w:lang w:val="en-GB"/>
        </w:rPr>
        <w:t xml:space="preserve">The selection process is based on the documents provided in the web-page: </w:t>
      </w:r>
      <w:hyperlink r:id="rId30" w:history="1">
        <w:r w:rsidR="002E256E" w:rsidRPr="00BF039D">
          <w:rPr>
            <w:rStyle w:val="-"/>
            <w:lang w:val="en-GB"/>
          </w:rPr>
          <w:t>http://ec.europa.eu/europeaid/prag/annexes.do?chapterTitleCode=D</w:t>
        </w:r>
      </w:hyperlink>
    </w:p>
    <w:p w:rsidR="00EA2152" w:rsidRPr="002674AF" w:rsidRDefault="00EA2152" w:rsidP="003E03FB">
      <w:pPr>
        <w:jc w:val="both"/>
        <w:rPr>
          <w:lang w:val="en-GB"/>
        </w:rPr>
      </w:pPr>
      <w:r w:rsidRPr="002674AF">
        <w:rPr>
          <w:lang w:val="en-GB"/>
        </w:rPr>
        <w:t xml:space="preserve">The steps in the selection process are as follows: </w:t>
      </w:r>
    </w:p>
    <w:p w:rsidR="00EA2152" w:rsidRPr="002674AF" w:rsidRDefault="00EA2152" w:rsidP="003E03FB">
      <w:pPr>
        <w:numPr>
          <w:ilvl w:val="0"/>
          <w:numId w:val="18"/>
        </w:numPr>
        <w:spacing w:line="240" w:lineRule="auto"/>
        <w:jc w:val="both"/>
        <w:rPr>
          <w:rFonts w:cs="Arial"/>
          <w:i/>
          <w:lang w:val="en-GB"/>
        </w:rPr>
      </w:pPr>
      <w:r w:rsidRPr="002674AF">
        <w:rPr>
          <w:rFonts w:cs="Arial"/>
          <w:i/>
          <w:lang w:val="en-GB"/>
        </w:rPr>
        <w:t>Receipt and registration of tender</w:t>
      </w:r>
    </w:p>
    <w:p w:rsidR="00EA2152" w:rsidRPr="002674AF" w:rsidRDefault="00EA2152" w:rsidP="003E03FB">
      <w:pPr>
        <w:jc w:val="both"/>
        <w:rPr>
          <w:lang w:val="en-GB"/>
        </w:rPr>
      </w:pPr>
      <w:r w:rsidRPr="002674AF">
        <w:rPr>
          <w:lang w:val="en-GB"/>
        </w:rPr>
        <w:t>On receiving tenders, the Beneficiary (in its role as Contracting Authority) must register them mentioning the date and time of reception and provide a receipt for those delivered by hand. The envelopes containing the tenders must remain sealed and be kept in a safe place until they are opened. The outer envelopes of tenders must be numbered in order of receipt (whether or not they are received before the deadline for submission of tenders).</w:t>
      </w:r>
    </w:p>
    <w:p w:rsidR="00EA2152" w:rsidRPr="002674AF" w:rsidRDefault="00EA2152" w:rsidP="003E03FB">
      <w:pPr>
        <w:numPr>
          <w:ilvl w:val="0"/>
          <w:numId w:val="18"/>
        </w:numPr>
        <w:spacing w:line="240" w:lineRule="auto"/>
        <w:jc w:val="both"/>
        <w:rPr>
          <w:rFonts w:cs="Arial"/>
          <w:i/>
          <w:lang w:val="en-GB"/>
        </w:rPr>
      </w:pPr>
      <w:r w:rsidRPr="002674AF">
        <w:rPr>
          <w:rFonts w:cs="Arial"/>
          <w:i/>
          <w:lang w:val="en-GB"/>
        </w:rPr>
        <w:t>Preparatory meeting</w:t>
      </w:r>
    </w:p>
    <w:p w:rsidR="00EA2152" w:rsidRPr="002674AF" w:rsidRDefault="00EA2152" w:rsidP="003E03FB">
      <w:pPr>
        <w:jc w:val="both"/>
        <w:rPr>
          <w:lang w:val="en-GB"/>
        </w:rPr>
      </w:pPr>
      <w:r w:rsidRPr="002674AF">
        <w:rPr>
          <w:lang w:val="en-GB"/>
        </w:rPr>
        <w:t xml:space="preserve">The first </w:t>
      </w:r>
      <w:r w:rsidR="00EC5689" w:rsidRPr="002674AF">
        <w:rPr>
          <w:lang w:val="en-GB"/>
        </w:rPr>
        <w:t>meeting of Evaluation Committee should</w:t>
      </w:r>
      <w:r w:rsidRPr="002674AF">
        <w:rPr>
          <w:lang w:val="en-GB"/>
        </w:rPr>
        <w:t xml:space="preserve"> be held before the tender opening session. The tender dossier should have been distributed in advance to the members of the Evaluation Committee. The Chairperson presents the purpose of the tender and explains the </w:t>
      </w:r>
      <w:r w:rsidRPr="002674AF">
        <w:rPr>
          <w:lang w:val="en-GB"/>
        </w:rPr>
        <w:lastRenderedPageBreak/>
        <w:t>procedures to be followed by the Evaluation Committee including evaluation grids, selection and award criteria specified in the tender dossier.</w:t>
      </w:r>
    </w:p>
    <w:p w:rsidR="00EA2152" w:rsidRPr="002674AF" w:rsidRDefault="00EA2152" w:rsidP="003E03FB">
      <w:pPr>
        <w:numPr>
          <w:ilvl w:val="0"/>
          <w:numId w:val="18"/>
        </w:numPr>
        <w:spacing w:line="240" w:lineRule="auto"/>
        <w:jc w:val="both"/>
        <w:rPr>
          <w:rFonts w:cs="Arial"/>
          <w:i/>
          <w:lang w:val="en-GB"/>
        </w:rPr>
      </w:pPr>
      <w:r w:rsidRPr="002674AF">
        <w:rPr>
          <w:rFonts w:cs="Arial"/>
          <w:i/>
          <w:lang w:val="en-GB"/>
        </w:rPr>
        <w:t>Tender opening session</w:t>
      </w:r>
    </w:p>
    <w:p w:rsidR="00EA2152" w:rsidRPr="002674AF" w:rsidRDefault="00EA2152" w:rsidP="003E03FB">
      <w:pPr>
        <w:jc w:val="both"/>
        <w:rPr>
          <w:lang w:val="en-GB"/>
        </w:rPr>
      </w:pPr>
      <w:r w:rsidRPr="002674AF">
        <w:rPr>
          <w:lang w:val="en-GB"/>
        </w:rPr>
        <w:t>The purpose of the tender-opening session is to check that the tenders are complete, that the requisite tender guarantee has been provided and that the tenders are generally in order. The tender opening session is a formal, public process. The Evaluation Committee opens the tenders in public at the place and time fixed in the tender dossier. Although it is public, participation in the tender opening session is restricted to representatives of the companies which are tendering for the contract.</w:t>
      </w:r>
    </w:p>
    <w:p w:rsidR="00EA2152" w:rsidRPr="002674AF" w:rsidRDefault="00EA2152" w:rsidP="003E03FB">
      <w:pPr>
        <w:jc w:val="both"/>
        <w:rPr>
          <w:lang w:val="en-GB"/>
        </w:rPr>
      </w:pPr>
      <w:r w:rsidRPr="002674AF">
        <w:rPr>
          <w:lang w:val="en-GB"/>
        </w:rPr>
        <w:t>Note: Only the tenders received by the deadline for submission of tenders can be opened!</w:t>
      </w:r>
    </w:p>
    <w:p w:rsidR="00EA2152" w:rsidRPr="002674AF" w:rsidRDefault="00EA2152" w:rsidP="003E03FB">
      <w:pPr>
        <w:jc w:val="both"/>
        <w:rPr>
          <w:lang w:val="en-GB"/>
        </w:rPr>
      </w:pPr>
      <w:r w:rsidRPr="002674AF">
        <w:rPr>
          <w:lang w:val="en-GB"/>
        </w:rPr>
        <w:t>See tender opening checklist in Annex D5 for the detailed formalities to be carried out by the Chairperson with the assistance of the Secretary.</w:t>
      </w:r>
    </w:p>
    <w:p w:rsidR="00EA2152" w:rsidRPr="002674AF" w:rsidRDefault="00EA2152" w:rsidP="003E03FB">
      <w:pPr>
        <w:jc w:val="both"/>
        <w:rPr>
          <w:lang w:val="en-GB"/>
        </w:rPr>
      </w:pPr>
      <w:r w:rsidRPr="002674AF">
        <w:rPr>
          <w:lang w:val="en-GB"/>
        </w:rPr>
        <w:t>The Chairperson must check that no member of the Evaluation Committee has a potential conflict of interest with any of the tenderers (on the basis of the eventual shortlist, the tenders received, consortium members and any identified subcontractor).</w:t>
      </w:r>
    </w:p>
    <w:p w:rsidR="00EA2152" w:rsidRPr="002674AF" w:rsidRDefault="00EA2152" w:rsidP="003E03FB">
      <w:pPr>
        <w:jc w:val="both"/>
        <w:rPr>
          <w:lang w:val="en-GB"/>
        </w:rPr>
      </w:pPr>
      <w:r w:rsidRPr="002674AF">
        <w:rPr>
          <w:lang w:val="en-GB"/>
        </w:rPr>
        <w:t>The Evaluation Committee must decide whether or not tenders comply with the formal requirements. The Summary of tenders received, which is attached to the Tender Opening Report (see Annex D6) must be used to record the compliance of each of the tenders with the formal submission requirements. It must be made available to the tenderers upon request. Eventual tender guarantees must be returned to the tenderers. This implies that any tenders which arrive after the submission deadline must also be opened (after the opening session) so that the guarantees can be returned.</w:t>
      </w:r>
    </w:p>
    <w:p w:rsidR="00EA2152" w:rsidRPr="002674AF" w:rsidRDefault="00EA2152" w:rsidP="003E03FB">
      <w:pPr>
        <w:numPr>
          <w:ilvl w:val="0"/>
          <w:numId w:val="18"/>
        </w:numPr>
        <w:spacing w:line="240" w:lineRule="auto"/>
        <w:jc w:val="both"/>
        <w:rPr>
          <w:rFonts w:cs="Arial"/>
          <w:i/>
          <w:lang w:val="en-GB"/>
        </w:rPr>
      </w:pPr>
      <w:r w:rsidRPr="002674AF">
        <w:rPr>
          <w:rFonts w:cs="Arial"/>
          <w:i/>
          <w:lang w:val="en-GB"/>
        </w:rPr>
        <w:t>Evaluation of offers</w:t>
      </w:r>
    </w:p>
    <w:p w:rsidR="00EA2152" w:rsidRPr="002674AF" w:rsidRDefault="00EA2152" w:rsidP="003E03FB">
      <w:pPr>
        <w:jc w:val="both"/>
        <w:rPr>
          <w:lang w:val="en-GB"/>
        </w:rPr>
      </w:pPr>
      <w:r w:rsidRPr="002674AF">
        <w:rPr>
          <w:lang w:val="en-GB"/>
        </w:rPr>
        <w:t>It is obligatory that the Evaluation Committee uses the administrative compliance grid and the evaluation grid published in the tender dossier.</w:t>
      </w:r>
    </w:p>
    <w:p w:rsidR="00EA2152" w:rsidRPr="002674AF" w:rsidRDefault="00EA2152" w:rsidP="003E03FB">
      <w:pPr>
        <w:jc w:val="both"/>
        <w:rPr>
          <w:lang w:val="en-GB"/>
        </w:rPr>
      </w:pPr>
      <w:r w:rsidRPr="002674AF">
        <w:rPr>
          <w:lang w:val="en-GB"/>
        </w:rPr>
        <w:t>As part of the technical evaluation, the Evaluation Committee analyses the commercial aspects, and, where applicable, the service component of the tenders to determine whether they satisfy the requirements set in the tender dossier. The results are recorded in a YES/NO grid for all elements specified in the tender dossier. No scoring method should be used. If the tender is divided into lots, the evaluation should be carried out lot-by-lot. With the agreement of the other Evaluation Committee members, the Chairperson may communicate in writing with tenderers whose submissions require clarification, offering them the possibility to respond within a reasonable time limit to be fixed by the Committee.</w:t>
      </w:r>
    </w:p>
    <w:p w:rsidR="00EA2152" w:rsidRPr="002674AF" w:rsidRDefault="00EA2152" w:rsidP="003E03FB">
      <w:pPr>
        <w:jc w:val="both"/>
        <w:rPr>
          <w:rFonts w:cs="Arial"/>
          <w:b/>
          <w:bCs/>
          <w:lang w:val="en-GB"/>
        </w:rPr>
      </w:pPr>
      <w:r w:rsidRPr="002674AF">
        <w:rPr>
          <w:rFonts w:cs="Arial"/>
          <w:b/>
          <w:bCs/>
          <w:lang w:val="en-GB"/>
        </w:rPr>
        <w:t>Part 1: Administrative compliance</w:t>
      </w:r>
    </w:p>
    <w:p w:rsidR="00EA2152" w:rsidRPr="002674AF" w:rsidRDefault="00EA2152" w:rsidP="003E03FB">
      <w:pPr>
        <w:jc w:val="both"/>
        <w:rPr>
          <w:lang w:val="en-GB"/>
        </w:rPr>
      </w:pPr>
      <w:r w:rsidRPr="002674AF">
        <w:rPr>
          <w:lang w:val="en-GB"/>
        </w:rPr>
        <w:lastRenderedPageBreak/>
        <w:t xml:space="preserve">Before conducting a detailed evaluation of the tenders, the Evaluation Committee checks that they comply with the essential requirements of the tender dossier (i.e. the administrative compliance grid). A tender is deemed to comply if it satisfies all the conditions, procedures and specifications in the tender dossier without substantially departing from or attaching restrictions </w:t>
      </w:r>
      <w:proofErr w:type="gramStart"/>
      <w:r w:rsidRPr="002674AF">
        <w:rPr>
          <w:lang w:val="en-GB"/>
        </w:rPr>
        <w:t>to</w:t>
      </w:r>
      <w:proofErr w:type="gramEnd"/>
      <w:r w:rsidRPr="002674AF">
        <w:rPr>
          <w:lang w:val="en-GB"/>
        </w:rPr>
        <w:t xml:space="preserve"> them. Substantial departures or restrictions are those which affect the scope, quality or performance of the contract, differ widely from the terms of the tender dossier, limit the rights of the Contracting Authority or the tenderer's obligations under the contract or distort competition for tenderers whose tenders do comply.</w:t>
      </w:r>
    </w:p>
    <w:p w:rsidR="00EA2152" w:rsidRPr="002674AF" w:rsidRDefault="00EA2152" w:rsidP="003E03FB">
      <w:pPr>
        <w:jc w:val="both"/>
        <w:rPr>
          <w:lang w:val="en-GB"/>
        </w:rPr>
      </w:pPr>
      <w:r w:rsidRPr="002674AF">
        <w:rPr>
          <w:lang w:val="en-GB"/>
        </w:rPr>
        <w:t>Each offer is examined for administrative compliance with the tender dossier in accordance with the published administrative compliance grid. The administrative compliance of each of the tenders must be recorded in the Evaluation Report (see Annex D7).</w:t>
      </w:r>
    </w:p>
    <w:p w:rsidR="00EA2152" w:rsidRPr="002674AF" w:rsidRDefault="00EA2152" w:rsidP="003E03FB">
      <w:pPr>
        <w:jc w:val="both"/>
        <w:rPr>
          <w:rFonts w:cs="Arial"/>
          <w:b/>
          <w:bCs/>
          <w:lang w:val="en-GB"/>
        </w:rPr>
      </w:pPr>
      <w:r w:rsidRPr="002674AF">
        <w:rPr>
          <w:rFonts w:cs="Arial"/>
          <w:b/>
          <w:bCs/>
          <w:lang w:val="en-GB"/>
        </w:rPr>
        <w:t>Part 2: Technical compliance of tenders</w:t>
      </w:r>
    </w:p>
    <w:p w:rsidR="00EA2152" w:rsidRPr="002674AF" w:rsidRDefault="00EA2152" w:rsidP="003E03FB">
      <w:pPr>
        <w:jc w:val="both"/>
        <w:rPr>
          <w:lang w:val="en-GB"/>
        </w:rPr>
      </w:pPr>
      <w:r w:rsidRPr="002674AF">
        <w:rPr>
          <w:lang w:val="en-GB"/>
        </w:rPr>
        <w:t>The detailed technical evaluation of the tenders takes place after the administrative compliance check. The criteria to be applied are those published in the tender dossier and, accordingly, the evaluation grid included in the tender dossier must be used. Under no circumstances may the Evaluation Committee or its members change the evaluation grid communicated to the tenderers in the tender dossier. The purpose of this evaluation is to assess whether or not the competing tenders meet the minimum technical requirements and selection criteria.</w:t>
      </w:r>
    </w:p>
    <w:p w:rsidR="00EA2152" w:rsidRPr="002674AF" w:rsidRDefault="00EA2152" w:rsidP="003E03FB">
      <w:pPr>
        <w:jc w:val="both"/>
        <w:rPr>
          <w:lang w:val="en-GB"/>
        </w:rPr>
      </w:pPr>
      <w:r w:rsidRPr="002674AF">
        <w:rPr>
          <w:b/>
          <w:bCs/>
          <w:lang w:val="en-GB"/>
        </w:rPr>
        <w:t xml:space="preserve">Rule of origin: </w:t>
      </w:r>
      <w:r w:rsidRPr="002674AF">
        <w:rPr>
          <w:lang w:val="en-GB"/>
        </w:rPr>
        <w:t xml:space="preserve">All tenders must satisfy the rule that the goods to be supplied and the materials to be used for the construction fulfil the requirement of the </w:t>
      </w:r>
      <w:proofErr w:type="spellStart"/>
      <w:r w:rsidRPr="002674AF">
        <w:rPr>
          <w:lang w:val="en-GB"/>
        </w:rPr>
        <w:t>Interreg</w:t>
      </w:r>
      <w:proofErr w:type="spellEnd"/>
      <w:r w:rsidRPr="002674AF">
        <w:rPr>
          <w:lang w:val="en-GB"/>
        </w:rPr>
        <w:t xml:space="preserve"> - IPA CBC programme. Tenders which clearly fail to satisfy the rule of origin must be rejected. The rule of origin does not apply to the contractor’s equipment which will be used during the construction. For details about derogation to the rule of origin please look at Chapter 3.1.1</w:t>
      </w:r>
    </w:p>
    <w:p w:rsidR="00EA2152" w:rsidRPr="002674AF" w:rsidRDefault="00EA2152" w:rsidP="003E03FB">
      <w:pPr>
        <w:jc w:val="both"/>
        <w:rPr>
          <w:lang w:val="en-GB"/>
        </w:rPr>
      </w:pPr>
      <w:r w:rsidRPr="002674AF">
        <w:rPr>
          <w:b/>
          <w:bCs/>
          <w:lang w:val="en-GB"/>
        </w:rPr>
        <w:t xml:space="preserve">Nationality of </w:t>
      </w:r>
      <w:r w:rsidR="002674AF" w:rsidRPr="002674AF">
        <w:rPr>
          <w:b/>
          <w:bCs/>
          <w:lang w:val="en-GB"/>
        </w:rPr>
        <w:t>sub-contractors</w:t>
      </w:r>
      <w:r w:rsidRPr="002674AF">
        <w:rPr>
          <w:b/>
          <w:bCs/>
          <w:lang w:val="en-GB"/>
        </w:rPr>
        <w:t xml:space="preserve">: </w:t>
      </w:r>
      <w:r w:rsidRPr="002674AF">
        <w:rPr>
          <w:lang w:val="en-GB"/>
        </w:rPr>
        <w:t xml:space="preserve">The Evaluation Committee must check at this stage that the nationalities of </w:t>
      </w:r>
      <w:r w:rsidR="002674AF" w:rsidRPr="002674AF">
        <w:rPr>
          <w:lang w:val="en-GB"/>
        </w:rPr>
        <w:t>sub-contractors</w:t>
      </w:r>
      <w:r w:rsidRPr="002674AF">
        <w:rPr>
          <w:lang w:val="en-GB"/>
        </w:rPr>
        <w:t xml:space="preserve"> identified in the technical offers satisfy the nationality rule of the </w:t>
      </w:r>
      <w:proofErr w:type="spellStart"/>
      <w:r w:rsidRPr="002674AF">
        <w:rPr>
          <w:lang w:val="en-GB"/>
        </w:rPr>
        <w:t>Interreg</w:t>
      </w:r>
      <w:proofErr w:type="spellEnd"/>
      <w:r w:rsidRPr="002674AF">
        <w:rPr>
          <w:lang w:val="en-GB"/>
        </w:rPr>
        <w:t xml:space="preserve"> - IPA CBC programme.</w:t>
      </w:r>
    </w:p>
    <w:p w:rsidR="00EA2152" w:rsidRPr="002674AF" w:rsidRDefault="00E059D2" w:rsidP="003E03FB">
      <w:pPr>
        <w:jc w:val="both"/>
        <w:rPr>
          <w:lang w:val="en-GB"/>
        </w:rPr>
      </w:pPr>
      <w:proofErr w:type="gramStart"/>
      <w:r w:rsidRPr="002674AF">
        <w:rPr>
          <w:lang w:val="en-GB"/>
        </w:rPr>
        <w:t>Having evaluated the tenders</w:t>
      </w:r>
      <w:r w:rsidR="00EA2152" w:rsidRPr="002674AF">
        <w:rPr>
          <w:lang w:val="en-GB"/>
        </w:rPr>
        <w:t xml:space="preserve"> the Evaluation Committee rules on the technical compliance of each tender, classifying it as technically compliant or not technically compliant.</w:t>
      </w:r>
      <w:proofErr w:type="gramEnd"/>
    </w:p>
    <w:p w:rsidR="00EA2152" w:rsidRPr="002674AF" w:rsidRDefault="00EA2152" w:rsidP="003E03FB">
      <w:pPr>
        <w:numPr>
          <w:ilvl w:val="0"/>
          <w:numId w:val="18"/>
        </w:numPr>
        <w:spacing w:line="240" w:lineRule="auto"/>
        <w:jc w:val="both"/>
        <w:rPr>
          <w:rFonts w:cs="Arial"/>
          <w:i/>
          <w:lang w:val="en-GB"/>
        </w:rPr>
      </w:pPr>
      <w:r w:rsidRPr="002674AF">
        <w:rPr>
          <w:rFonts w:cs="Arial"/>
          <w:i/>
          <w:lang w:val="en-GB"/>
        </w:rPr>
        <w:t>Financial evaluation</w:t>
      </w:r>
    </w:p>
    <w:p w:rsidR="00EA2152" w:rsidRPr="002674AF" w:rsidRDefault="00EA2152" w:rsidP="003E03FB">
      <w:pPr>
        <w:jc w:val="both"/>
        <w:rPr>
          <w:lang w:val="en-GB"/>
        </w:rPr>
      </w:pPr>
      <w:r w:rsidRPr="002674AF">
        <w:rPr>
          <w:lang w:val="en-GB"/>
        </w:rPr>
        <w:t>Once the technical evaluation has been completed, the Evaluation Committee checks that the financial offers contain no arithmetical errors. Any arithmetical errors are corrected without penalty to the tenderer.</w:t>
      </w:r>
    </w:p>
    <w:p w:rsidR="00EA2152" w:rsidRPr="002674AF" w:rsidRDefault="00EA2152" w:rsidP="003E03FB">
      <w:pPr>
        <w:jc w:val="both"/>
        <w:rPr>
          <w:lang w:val="en-GB"/>
        </w:rPr>
      </w:pPr>
      <w:r w:rsidRPr="002674AF">
        <w:rPr>
          <w:lang w:val="en-GB"/>
        </w:rPr>
        <w:lastRenderedPageBreak/>
        <w:t>If the tender procedure contains several lots, financial offers are compared for each lot. The financial evaluation will have to identify the best financial offer for each lot, taking due account of any discounts offered.</w:t>
      </w:r>
    </w:p>
    <w:p w:rsidR="00EA2152" w:rsidRPr="002674AF" w:rsidRDefault="00EA2152" w:rsidP="003E03FB">
      <w:pPr>
        <w:jc w:val="both"/>
        <w:rPr>
          <w:lang w:val="en-GB"/>
        </w:rPr>
      </w:pPr>
      <w:r w:rsidRPr="002674AF">
        <w:rPr>
          <w:lang w:val="en-GB"/>
        </w:rPr>
        <w:t>For a specimen of application of discounts, see the point 6.2.2., Selection process (</w:t>
      </w:r>
      <w:r w:rsidR="00935375" w:rsidRPr="002674AF">
        <w:rPr>
          <w:lang w:val="en-GB"/>
        </w:rPr>
        <w:t>simplified</w:t>
      </w:r>
      <w:r w:rsidRPr="002674AF">
        <w:rPr>
          <w:lang w:val="en-GB"/>
        </w:rPr>
        <w:t xml:space="preserve"> procedure under supplies). </w:t>
      </w:r>
    </w:p>
    <w:p w:rsidR="00EA2152" w:rsidRPr="002674AF" w:rsidRDefault="00EA2152" w:rsidP="003E03FB">
      <w:pPr>
        <w:numPr>
          <w:ilvl w:val="0"/>
          <w:numId w:val="18"/>
        </w:numPr>
        <w:spacing w:line="240" w:lineRule="auto"/>
        <w:jc w:val="both"/>
        <w:rPr>
          <w:rFonts w:cs="Arial"/>
          <w:i/>
          <w:lang w:val="en-GB"/>
        </w:rPr>
      </w:pPr>
      <w:r w:rsidRPr="002674AF">
        <w:rPr>
          <w:rFonts w:cs="Arial"/>
          <w:i/>
          <w:lang w:val="en-GB"/>
        </w:rPr>
        <w:t xml:space="preserve">Choice of </w:t>
      </w:r>
      <w:r w:rsidR="00690A3B">
        <w:rPr>
          <w:rFonts w:cs="Arial"/>
          <w:i/>
          <w:lang w:val="en-GB"/>
        </w:rPr>
        <w:t>Contractor</w:t>
      </w:r>
    </w:p>
    <w:p w:rsidR="00EA2152" w:rsidRPr="002674AF" w:rsidRDefault="00EA2152" w:rsidP="003E03FB">
      <w:pPr>
        <w:jc w:val="both"/>
        <w:rPr>
          <w:lang w:val="en-GB"/>
        </w:rPr>
      </w:pPr>
      <w:r w:rsidRPr="002674AF">
        <w:rPr>
          <w:lang w:val="en-GB"/>
        </w:rPr>
        <w:t>The successful tenderer is the one submitting the least expensive tender classified as "technically compliant" during the technical evaluation. It must be declared the successful tender if it is equal to or lower than the maximum budget available for the contract.</w:t>
      </w:r>
    </w:p>
    <w:p w:rsidR="00EA2152" w:rsidRPr="002674AF" w:rsidRDefault="00EA2152" w:rsidP="003E03FB">
      <w:pPr>
        <w:jc w:val="both"/>
        <w:rPr>
          <w:lang w:val="en-GB"/>
        </w:rPr>
      </w:pPr>
      <w:r w:rsidRPr="002674AF">
        <w:rPr>
          <w:lang w:val="en-GB"/>
        </w:rPr>
        <w:t xml:space="preserve">If the chosen tender exceeds the maximum budget available for the contract, the Contracting Authority can step into negotiations with one or several tenderers. It the negotiation procedure fails the procedure will be cancelled. </w:t>
      </w:r>
    </w:p>
    <w:p w:rsidR="00EA2152" w:rsidRPr="002674AF" w:rsidRDefault="00EA2152" w:rsidP="003E03FB">
      <w:pPr>
        <w:jc w:val="both"/>
        <w:rPr>
          <w:lang w:val="en-GB"/>
        </w:rPr>
      </w:pPr>
      <w:r w:rsidRPr="002674AF">
        <w:rPr>
          <w:lang w:val="en-GB"/>
        </w:rPr>
        <w:t>In the case of abnormally low tenders, the Evaluation Committee must request any relevant information concerning the composition of the tender. If, for a given contract, tenders appear to be abnormally low, the Contracting Authority must, before rejecting such tenders on that ground alone, request in writing details of the constituent elements of the tender which it considers relevant and verify those constituent elements, after due hearing of the parties, taking account of the explanations received.</w:t>
      </w:r>
    </w:p>
    <w:p w:rsidR="00EA2152" w:rsidRPr="002674AF" w:rsidRDefault="00EA2152" w:rsidP="003E03FB">
      <w:pPr>
        <w:jc w:val="both"/>
        <w:rPr>
          <w:lang w:val="en-GB"/>
        </w:rPr>
      </w:pPr>
      <w:r w:rsidRPr="002674AF">
        <w:rPr>
          <w:lang w:val="en-GB"/>
        </w:rPr>
        <w:t>The justification for accepting or rejecting an abnormally low offer must be recorded in the Evaluation Report.</w:t>
      </w:r>
    </w:p>
    <w:p w:rsidR="00EA2152" w:rsidRPr="002674AF" w:rsidRDefault="00EA2152" w:rsidP="003E03FB">
      <w:pPr>
        <w:numPr>
          <w:ilvl w:val="0"/>
          <w:numId w:val="18"/>
        </w:numPr>
        <w:spacing w:line="240" w:lineRule="auto"/>
        <w:jc w:val="both"/>
        <w:rPr>
          <w:rFonts w:cs="Arial"/>
          <w:i/>
          <w:lang w:val="en-GB"/>
        </w:rPr>
      </w:pPr>
      <w:r w:rsidRPr="002674AF">
        <w:rPr>
          <w:rFonts w:cs="Arial"/>
          <w:i/>
          <w:lang w:val="en-GB"/>
        </w:rPr>
        <w:t xml:space="preserve">Conclusions of the Evaluation Committee </w:t>
      </w:r>
    </w:p>
    <w:p w:rsidR="00EA2152" w:rsidRPr="002674AF" w:rsidRDefault="00EA2152" w:rsidP="003E03FB">
      <w:pPr>
        <w:jc w:val="both"/>
        <w:rPr>
          <w:lang w:val="en-GB"/>
        </w:rPr>
      </w:pPr>
      <w:r w:rsidRPr="002674AF">
        <w:rPr>
          <w:lang w:val="en-GB"/>
        </w:rPr>
        <w:t>As a result of its deliberations, the Evaluation Committee may make any of the following recommendations:</w:t>
      </w:r>
    </w:p>
    <w:p w:rsidR="00EA2152" w:rsidRPr="002674AF" w:rsidRDefault="00EA2152" w:rsidP="003E03FB">
      <w:pPr>
        <w:numPr>
          <w:ilvl w:val="0"/>
          <w:numId w:val="11"/>
        </w:numPr>
        <w:spacing w:line="240" w:lineRule="auto"/>
        <w:jc w:val="both"/>
        <w:rPr>
          <w:rFonts w:cs="Arial"/>
          <w:lang w:val="en-GB"/>
        </w:rPr>
      </w:pPr>
      <w:r w:rsidRPr="002674AF">
        <w:rPr>
          <w:rFonts w:cs="Arial"/>
          <w:lang w:val="en-GB"/>
        </w:rPr>
        <w:t>Award the contract to the tenderer which has submitted a tender:</w:t>
      </w:r>
    </w:p>
    <w:p w:rsidR="00EA2152" w:rsidRPr="002674AF" w:rsidRDefault="00EA2152" w:rsidP="003E03FB">
      <w:pPr>
        <w:spacing w:after="120"/>
        <w:jc w:val="both"/>
        <w:rPr>
          <w:rFonts w:cs="Arial"/>
          <w:lang w:val="en-GB"/>
        </w:rPr>
      </w:pPr>
      <w:r w:rsidRPr="002674AF">
        <w:rPr>
          <w:rFonts w:cs="Arial"/>
          <w:lang w:val="en-GB"/>
        </w:rPr>
        <w:t xml:space="preserve">- </w:t>
      </w:r>
      <w:proofErr w:type="gramStart"/>
      <w:r w:rsidRPr="002674AF">
        <w:rPr>
          <w:rFonts w:cs="Arial"/>
          <w:lang w:val="en-GB"/>
        </w:rPr>
        <w:t>which</w:t>
      </w:r>
      <w:proofErr w:type="gramEnd"/>
      <w:r w:rsidRPr="002674AF">
        <w:rPr>
          <w:rFonts w:cs="Arial"/>
          <w:lang w:val="en-GB"/>
        </w:rPr>
        <w:t xml:space="preserve"> complies with the formal requirements and the eligibility rules;</w:t>
      </w:r>
    </w:p>
    <w:p w:rsidR="00EA2152" w:rsidRPr="002674AF" w:rsidRDefault="00EA2152" w:rsidP="003E03FB">
      <w:pPr>
        <w:spacing w:after="120"/>
        <w:jc w:val="both"/>
        <w:rPr>
          <w:rFonts w:cs="Arial"/>
          <w:lang w:val="en-GB"/>
        </w:rPr>
      </w:pPr>
      <w:r w:rsidRPr="002674AF">
        <w:rPr>
          <w:rFonts w:cs="Arial"/>
          <w:lang w:val="en-GB"/>
        </w:rPr>
        <w:t xml:space="preserve">- </w:t>
      </w:r>
      <w:proofErr w:type="gramStart"/>
      <w:r w:rsidRPr="002674AF">
        <w:rPr>
          <w:rFonts w:cs="Arial"/>
          <w:lang w:val="en-GB"/>
        </w:rPr>
        <w:t>whose</w:t>
      </w:r>
      <w:proofErr w:type="gramEnd"/>
      <w:r w:rsidRPr="002674AF">
        <w:rPr>
          <w:rFonts w:cs="Arial"/>
          <w:lang w:val="en-GB"/>
        </w:rPr>
        <w:t xml:space="preserve"> total budget is within the maximum budget available for the project;</w:t>
      </w:r>
    </w:p>
    <w:p w:rsidR="00EA2152" w:rsidRPr="002674AF" w:rsidRDefault="00EA2152" w:rsidP="003E03FB">
      <w:pPr>
        <w:spacing w:after="120"/>
        <w:jc w:val="both"/>
        <w:rPr>
          <w:rFonts w:cs="Arial"/>
          <w:lang w:val="en-GB"/>
        </w:rPr>
      </w:pPr>
      <w:r w:rsidRPr="002674AF">
        <w:rPr>
          <w:rFonts w:cs="Arial"/>
          <w:lang w:val="en-GB"/>
        </w:rPr>
        <w:t xml:space="preserve">- </w:t>
      </w:r>
      <w:proofErr w:type="gramStart"/>
      <w:r w:rsidRPr="002674AF">
        <w:rPr>
          <w:rFonts w:cs="Arial"/>
          <w:lang w:val="en-GB"/>
        </w:rPr>
        <w:t>which</w:t>
      </w:r>
      <w:proofErr w:type="gramEnd"/>
      <w:r w:rsidRPr="002674AF">
        <w:rPr>
          <w:rFonts w:cs="Arial"/>
          <w:lang w:val="en-GB"/>
        </w:rPr>
        <w:t xml:space="preserve"> meets the minimum technical requirements specified in the tender dossier; and</w:t>
      </w:r>
    </w:p>
    <w:p w:rsidR="00EA2152" w:rsidRPr="002674AF" w:rsidRDefault="00EA2152" w:rsidP="003E03FB">
      <w:pPr>
        <w:spacing w:after="120"/>
        <w:jc w:val="both"/>
        <w:rPr>
          <w:rFonts w:cs="Arial"/>
          <w:lang w:val="en-GB"/>
        </w:rPr>
      </w:pPr>
      <w:r w:rsidRPr="002674AF">
        <w:rPr>
          <w:rFonts w:cs="Arial"/>
          <w:lang w:val="en-GB"/>
        </w:rPr>
        <w:t xml:space="preserve">- </w:t>
      </w:r>
      <w:proofErr w:type="gramStart"/>
      <w:r w:rsidRPr="002674AF">
        <w:rPr>
          <w:rFonts w:cs="Arial"/>
          <w:lang w:val="en-GB"/>
        </w:rPr>
        <w:t>which</w:t>
      </w:r>
      <w:proofErr w:type="gramEnd"/>
      <w:r w:rsidRPr="002674AF">
        <w:rPr>
          <w:rFonts w:cs="Arial"/>
          <w:lang w:val="en-GB"/>
        </w:rPr>
        <w:t xml:space="preserve"> is the least expensive tender (satisfying all of the above conditions).</w:t>
      </w:r>
    </w:p>
    <w:p w:rsidR="00EA2152" w:rsidRPr="002674AF" w:rsidRDefault="00EA2152" w:rsidP="003E03FB">
      <w:pPr>
        <w:numPr>
          <w:ilvl w:val="0"/>
          <w:numId w:val="11"/>
        </w:numPr>
        <w:spacing w:line="240" w:lineRule="auto"/>
        <w:jc w:val="both"/>
        <w:rPr>
          <w:rFonts w:cs="Arial"/>
          <w:lang w:val="en-GB"/>
        </w:rPr>
      </w:pPr>
      <w:r w:rsidRPr="002674AF">
        <w:rPr>
          <w:rFonts w:cs="Arial"/>
          <w:lang w:val="en-GB"/>
        </w:rPr>
        <w:t>Cancel the tender procedure for example when:</w:t>
      </w:r>
    </w:p>
    <w:p w:rsidR="00EA2152" w:rsidRPr="002674AF" w:rsidRDefault="00EA2152" w:rsidP="003E03FB">
      <w:pPr>
        <w:spacing w:after="120"/>
        <w:jc w:val="both"/>
        <w:rPr>
          <w:rFonts w:cs="Arial"/>
          <w:lang w:val="en-GB"/>
        </w:rPr>
      </w:pPr>
      <w:r w:rsidRPr="002674AF">
        <w:rPr>
          <w:rFonts w:cs="Arial"/>
          <w:lang w:val="en-GB"/>
        </w:rPr>
        <w:t>- None of the tenders satisfies the selection/award criteria of the tender procedure</w:t>
      </w:r>
    </w:p>
    <w:p w:rsidR="00EA2152" w:rsidRPr="002674AF" w:rsidRDefault="00EA2152" w:rsidP="003E03FB">
      <w:pPr>
        <w:spacing w:after="120"/>
        <w:jc w:val="both"/>
        <w:rPr>
          <w:rFonts w:cs="Arial"/>
          <w:lang w:val="en-GB"/>
        </w:rPr>
      </w:pPr>
      <w:r w:rsidRPr="002674AF">
        <w:rPr>
          <w:rFonts w:cs="Arial"/>
          <w:lang w:val="en-GB"/>
        </w:rPr>
        <w:t>- All tenders received exceed the maximum budget available for the contract.</w:t>
      </w:r>
    </w:p>
    <w:p w:rsidR="00EA2152" w:rsidRPr="002674AF" w:rsidRDefault="00EA2152" w:rsidP="003E03FB">
      <w:pPr>
        <w:jc w:val="both"/>
        <w:rPr>
          <w:lang w:val="en-GB"/>
        </w:rPr>
      </w:pPr>
      <w:r w:rsidRPr="002674AF">
        <w:rPr>
          <w:lang w:val="en-GB"/>
        </w:rPr>
        <w:lastRenderedPageBreak/>
        <w:t>The entire procedure (technical and financial evaluation) is recorded in an Evaluation Report (see template in Annex D7) to be signed by the Chairperson, the Secretary and all voting members of the Evaluation Committee.</w:t>
      </w:r>
    </w:p>
    <w:p w:rsidR="00EA2152" w:rsidRPr="002674AF" w:rsidRDefault="002674AF" w:rsidP="003E03FB">
      <w:pPr>
        <w:numPr>
          <w:ilvl w:val="0"/>
          <w:numId w:val="18"/>
        </w:numPr>
        <w:spacing w:line="240" w:lineRule="auto"/>
        <w:jc w:val="both"/>
        <w:rPr>
          <w:rFonts w:cs="Arial"/>
          <w:i/>
          <w:lang w:val="en-GB"/>
        </w:rPr>
      </w:pPr>
      <w:r w:rsidRPr="002674AF">
        <w:rPr>
          <w:rFonts w:cs="Arial"/>
          <w:i/>
          <w:lang w:val="en-GB"/>
        </w:rPr>
        <w:t>Notifications</w:t>
      </w:r>
      <w:r w:rsidR="00EA2152" w:rsidRPr="002674AF">
        <w:rPr>
          <w:rFonts w:cs="Arial"/>
          <w:i/>
          <w:lang w:val="en-GB"/>
        </w:rPr>
        <w:t xml:space="preserve"> and signature of the contract </w:t>
      </w:r>
    </w:p>
    <w:p w:rsidR="00EA2152" w:rsidRPr="002674AF" w:rsidRDefault="00EA2152" w:rsidP="003E03FB">
      <w:pPr>
        <w:jc w:val="both"/>
        <w:rPr>
          <w:lang w:val="en-GB"/>
        </w:rPr>
      </w:pPr>
      <w:r w:rsidRPr="002674AF">
        <w:rPr>
          <w:lang w:val="en-GB"/>
        </w:rPr>
        <w:t>The successful and unsuccessful tenderers are informed on the results of the evaluation (format available at the above web-page). The successful tenderer is invited to the signature of the contract. Format of the contract is provided in the tender documents and available at the above web-page (see Annex D4: Draft Contract)</w:t>
      </w:r>
    </w:p>
    <w:p w:rsidR="00EA2152" w:rsidRPr="00BF039D" w:rsidRDefault="00EA2152" w:rsidP="00DB7121">
      <w:pPr>
        <w:pStyle w:val="3"/>
        <w:rPr>
          <w:rFonts w:asciiTheme="minorHAnsi" w:hAnsiTheme="minorHAnsi"/>
          <w:sz w:val="24"/>
          <w:szCs w:val="24"/>
          <w:lang w:val="en-GB"/>
        </w:rPr>
      </w:pPr>
      <w:bookmarkStart w:id="71" w:name="_Toc247347118"/>
      <w:bookmarkStart w:id="72" w:name="_Toc473125907"/>
      <w:bookmarkStart w:id="73" w:name="_Toc529792196"/>
      <w:r w:rsidRPr="00BF039D">
        <w:rPr>
          <w:rFonts w:asciiTheme="minorHAnsi" w:hAnsiTheme="minorHAnsi"/>
          <w:sz w:val="24"/>
          <w:szCs w:val="24"/>
          <w:lang w:val="en-GB"/>
        </w:rPr>
        <w:t>7.2.3. Local open procedure (</w:t>
      </w:r>
      <w:r w:rsidR="000B7372" w:rsidRPr="00BF039D">
        <w:rPr>
          <w:rFonts w:asciiTheme="minorHAnsi" w:hAnsiTheme="minorHAnsi"/>
          <w:sz w:val="24"/>
          <w:szCs w:val="24"/>
          <w:lang w:val="en-GB"/>
        </w:rPr>
        <w:t>above</w:t>
      </w:r>
      <w:r w:rsidRPr="00BF039D">
        <w:rPr>
          <w:rFonts w:asciiTheme="minorHAnsi" w:hAnsiTheme="minorHAnsi"/>
          <w:sz w:val="24"/>
          <w:szCs w:val="24"/>
          <w:lang w:val="en-GB"/>
        </w:rPr>
        <w:t xml:space="preserve"> 300.000 </w:t>
      </w:r>
      <w:r w:rsidR="000B7372" w:rsidRPr="00BF039D">
        <w:rPr>
          <w:rFonts w:asciiTheme="minorHAnsi" w:hAnsiTheme="minorHAnsi"/>
          <w:sz w:val="24"/>
          <w:szCs w:val="24"/>
          <w:lang w:val="en-GB"/>
        </w:rPr>
        <w:t>up to</w:t>
      </w:r>
      <w:r w:rsidRPr="00BF039D">
        <w:rPr>
          <w:rFonts w:asciiTheme="minorHAnsi" w:hAnsiTheme="minorHAnsi"/>
          <w:sz w:val="24"/>
          <w:szCs w:val="24"/>
          <w:lang w:val="en-GB"/>
        </w:rPr>
        <w:t xml:space="preserve"> 5.000.000 €)</w:t>
      </w:r>
      <w:bookmarkEnd w:id="71"/>
      <w:bookmarkEnd w:id="72"/>
      <w:bookmarkEnd w:id="73"/>
    </w:p>
    <w:p w:rsidR="00EA2152" w:rsidRPr="002674AF" w:rsidRDefault="00EA2152" w:rsidP="003E03FB">
      <w:pPr>
        <w:jc w:val="both"/>
        <w:rPr>
          <w:rFonts w:cs="Arial"/>
          <w:b/>
          <w:lang w:val="en-GB"/>
        </w:rPr>
      </w:pPr>
      <w:r w:rsidRPr="002674AF">
        <w:rPr>
          <w:rFonts w:cs="Arial"/>
          <w:b/>
          <w:lang w:val="en-GB"/>
        </w:rPr>
        <w:t>Documents:</w:t>
      </w:r>
    </w:p>
    <w:p w:rsidR="00690ABF" w:rsidRPr="00BF039D" w:rsidRDefault="00EA2152" w:rsidP="00690ABF">
      <w:pPr>
        <w:jc w:val="both"/>
        <w:rPr>
          <w:lang w:val="en-GB"/>
        </w:rPr>
      </w:pPr>
      <w:r w:rsidRPr="002674AF">
        <w:rPr>
          <w:lang w:val="en-GB"/>
        </w:rPr>
        <w:t xml:space="preserve">The Contracting </w:t>
      </w:r>
      <w:r w:rsidR="00690A3B">
        <w:rPr>
          <w:lang w:val="en-GB"/>
        </w:rPr>
        <w:t>A</w:t>
      </w:r>
      <w:r w:rsidRPr="002674AF">
        <w:rPr>
          <w:lang w:val="en-GB"/>
        </w:rPr>
        <w:t xml:space="preserve">uthority is required to prepare full tender documentation. The templates of the documents are available in the </w:t>
      </w:r>
      <w:proofErr w:type="spellStart"/>
      <w:r w:rsidRPr="002674AF">
        <w:rPr>
          <w:lang w:val="en-GB"/>
        </w:rPr>
        <w:t>EuropeAid</w:t>
      </w:r>
      <w:proofErr w:type="spellEnd"/>
      <w:r w:rsidRPr="002674AF">
        <w:rPr>
          <w:lang w:val="en-GB"/>
        </w:rPr>
        <w:t xml:space="preserve"> web-site: </w:t>
      </w:r>
      <w:hyperlink r:id="rId31" w:history="1">
        <w:r w:rsidR="00690ABF" w:rsidRPr="00BF039D">
          <w:rPr>
            <w:rStyle w:val="-"/>
            <w:lang w:val="en-GB"/>
          </w:rPr>
          <w:t>http://ec.europa.eu/europeaid/prag/annexes.do?chapterTitleCode=D</w:t>
        </w:r>
      </w:hyperlink>
    </w:p>
    <w:p w:rsidR="00EA2152" w:rsidRPr="002674AF" w:rsidRDefault="00EA2152" w:rsidP="003E03FB">
      <w:pPr>
        <w:jc w:val="both"/>
        <w:rPr>
          <w:lang w:val="en-GB"/>
        </w:rPr>
      </w:pPr>
      <w:r w:rsidRPr="002674AF">
        <w:rPr>
          <w:lang w:val="en-GB"/>
        </w:rPr>
        <w:t xml:space="preserve">As in the </w:t>
      </w:r>
      <w:r w:rsidR="00935375" w:rsidRPr="002674AF">
        <w:rPr>
          <w:lang w:val="en-GB"/>
        </w:rPr>
        <w:t>simplified</w:t>
      </w:r>
      <w:r w:rsidRPr="002674AF">
        <w:rPr>
          <w:lang w:val="en-GB"/>
        </w:rPr>
        <w:t xml:space="preserve"> procedure the Contracting Authority is required to prepare </w:t>
      </w:r>
      <w:r w:rsidRPr="002674AF">
        <w:rPr>
          <w:b/>
          <w:lang w:val="en-GB"/>
        </w:rPr>
        <w:t>Contract Notice</w:t>
      </w:r>
      <w:r w:rsidRPr="002674AF">
        <w:rPr>
          <w:lang w:val="en-GB"/>
        </w:rPr>
        <w:t xml:space="preserve">. In case of local open procedure the Notice is published. </w:t>
      </w:r>
    </w:p>
    <w:p w:rsidR="00EA2152" w:rsidRPr="002674AF" w:rsidRDefault="00EA2152" w:rsidP="003E03FB">
      <w:pPr>
        <w:jc w:val="both"/>
        <w:rPr>
          <w:lang w:val="en-GB"/>
        </w:rPr>
      </w:pPr>
      <w:r w:rsidRPr="002674AF">
        <w:rPr>
          <w:lang w:val="en-GB"/>
        </w:rPr>
        <w:t>The Contracting Authority must send tender dossiers to would-be tenderers upon request. Because of their size and printing costs, tender dossiers for works contracts are usually sent out for a fixed fee. The tender dossier will also be available for inspection at the premises of the Contracting Authority.</w:t>
      </w:r>
    </w:p>
    <w:p w:rsidR="00EA2152" w:rsidRPr="002674AF" w:rsidRDefault="00EA2152" w:rsidP="003E03FB">
      <w:pPr>
        <w:jc w:val="both"/>
        <w:rPr>
          <w:rFonts w:cs="Arial"/>
          <w:b/>
          <w:lang w:val="en-GB"/>
        </w:rPr>
      </w:pPr>
      <w:r w:rsidRPr="002674AF">
        <w:rPr>
          <w:rFonts w:cs="Arial"/>
          <w:b/>
          <w:lang w:val="en-GB"/>
        </w:rPr>
        <w:t>Publication:</w:t>
      </w:r>
    </w:p>
    <w:p w:rsidR="00EA2152" w:rsidRPr="002674AF" w:rsidRDefault="00EA2152" w:rsidP="003E03FB">
      <w:pPr>
        <w:jc w:val="both"/>
        <w:rPr>
          <w:lang w:val="en-GB"/>
        </w:rPr>
      </w:pPr>
      <w:r w:rsidRPr="002674AF">
        <w:rPr>
          <w:lang w:val="en-GB"/>
        </w:rPr>
        <w:t>In case of local open procedures, the Contract notice is published on web page of the Contracting Authority and in national media</w:t>
      </w:r>
      <w:r w:rsidRPr="002674AF">
        <w:rPr>
          <w:rStyle w:val="a4"/>
          <w:rFonts w:cs="Arial"/>
          <w:lang w:val="en-GB"/>
        </w:rPr>
        <w:footnoteReference w:id="6"/>
      </w:r>
      <w:r w:rsidRPr="002674AF">
        <w:rPr>
          <w:lang w:val="en-GB"/>
        </w:rPr>
        <w:t xml:space="preserve">.  </w:t>
      </w:r>
    </w:p>
    <w:p w:rsidR="00EA2152" w:rsidRPr="002674AF" w:rsidRDefault="00EA2152" w:rsidP="003E03FB">
      <w:pPr>
        <w:jc w:val="both"/>
        <w:rPr>
          <w:rFonts w:cs="Arial"/>
          <w:b/>
          <w:lang w:val="en-GB"/>
        </w:rPr>
      </w:pPr>
      <w:r w:rsidRPr="002674AF">
        <w:rPr>
          <w:rFonts w:cs="Arial"/>
          <w:b/>
          <w:lang w:val="en-GB"/>
        </w:rPr>
        <w:t>Submission of tenders:</w:t>
      </w:r>
    </w:p>
    <w:p w:rsidR="00EA2152" w:rsidRPr="002674AF" w:rsidRDefault="00EA2152" w:rsidP="003E03FB">
      <w:pPr>
        <w:jc w:val="both"/>
        <w:rPr>
          <w:lang w:val="en-GB"/>
        </w:rPr>
      </w:pPr>
      <w:r w:rsidRPr="002674AF">
        <w:rPr>
          <w:lang w:val="en-GB"/>
        </w:rPr>
        <w:t xml:space="preserve">The tenderers are given minimum 60 days from publication of the Contract notice for submission of their offers. </w:t>
      </w:r>
    </w:p>
    <w:p w:rsidR="00EA2152" w:rsidRPr="002674AF" w:rsidRDefault="00EA2152" w:rsidP="003E03FB">
      <w:pPr>
        <w:jc w:val="both"/>
        <w:rPr>
          <w:rFonts w:cs="Arial"/>
          <w:b/>
          <w:lang w:val="en-GB"/>
        </w:rPr>
      </w:pPr>
      <w:r w:rsidRPr="002674AF">
        <w:rPr>
          <w:rFonts w:cs="Arial"/>
          <w:b/>
          <w:lang w:val="en-GB"/>
        </w:rPr>
        <w:t xml:space="preserve">Selection process: </w:t>
      </w:r>
    </w:p>
    <w:p w:rsidR="00EA2152" w:rsidRPr="002674AF" w:rsidRDefault="00EA2152" w:rsidP="003E03FB">
      <w:pPr>
        <w:jc w:val="both"/>
        <w:rPr>
          <w:lang w:val="en-GB"/>
        </w:rPr>
      </w:pPr>
      <w:r w:rsidRPr="002674AF">
        <w:rPr>
          <w:lang w:val="en-GB"/>
        </w:rPr>
        <w:t xml:space="preserve">The selection process in the local open procedure is implemented under the same principles as in the </w:t>
      </w:r>
      <w:r w:rsidR="00935375" w:rsidRPr="002674AF">
        <w:rPr>
          <w:lang w:val="en-GB"/>
        </w:rPr>
        <w:t>simplified</w:t>
      </w:r>
      <w:r w:rsidRPr="002674AF">
        <w:rPr>
          <w:lang w:val="en-GB"/>
        </w:rPr>
        <w:t xml:space="preserve"> procedure. Please refer to the point 7.2.2., Selection process. </w:t>
      </w:r>
    </w:p>
    <w:p w:rsidR="00EA2152" w:rsidRPr="00BF039D" w:rsidRDefault="00EA2152" w:rsidP="00DB7121">
      <w:pPr>
        <w:pStyle w:val="3"/>
        <w:rPr>
          <w:rFonts w:asciiTheme="minorHAnsi" w:hAnsiTheme="minorHAnsi"/>
          <w:sz w:val="24"/>
          <w:szCs w:val="24"/>
          <w:lang w:val="en-GB"/>
        </w:rPr>
      </w:pPr>
      <w:bookmarkStart w:id="74" w:name="_Toc247347119"/>
      <w:bookmarkStart w:id="75" w:name="_Toc473125908"/>
      <w:bookmarkStart w:id="76" w:name="_Toc529792197"/>
      <w:r w:rsidRPr="00BF039D">
        <w:rPr>
          <w:rFonts w:asciiTheme="minorHAnsi" w:hAnsiTheme="minorHAnsi"/>
          <w:sz w:val="24"/>
          <w:szCs w:val="24"/>
          <w:lang w:val="en-GB"/>
        </w:rPr>
        <w:t>7.2.4. International open procedure (above 5.000.000 €)</w:t>
      </w:r>
      <w:bookmarkEnd w:id="74"/>
      <w:bookmarkEnd w:id="75"/>
      <w:bookmarkEnd w:id="76"/>
    </w:p>
    <w:p w:rsidR="00EA2152" w:rsidRPr="002674AF" w:rsidRDefault="00EA2152" w:rsidP="003E03FB">
      <w:pPr>
        <w:jc w:val="both"/>
        <w:rPr>
          <w:rFonts w:cs="Arial"/>
          <w:b/>
          <w:lang w:val="en-GB"/>
        </w:rPr>
      </w:pPr>
      <w:r w:rsidRPr="002674AF">
        <w:rPr>
          <w:rFonts w:cs="Arial"/>
          <w:b/>
          <w:lang w:val="en-GB"/>
        </w:rPr>
        <w:t>Documents:</w:t>
      </w:r>
    </w:p>
    <w:p w:rsidR="00EA2152" w:rsidRPr="002674AF" w:rsidRDefault="00EA2152" w:rsidP="003E03FB">
      <w:pPr>
        <w:jc w:val="both"/>
        <w:rPr>
          <w:lang w:val="en-GB"/>
        </w:rPr>
      </w:pPr>
      <w:r w:rsidRPr="002674AF">
        <w:rPr>
          <w:lang w:val="en-GB"/>
        </w:rPr>
        <w:lastRenderedPageBreak/>
        <w:t xml:space="preserve">The tender documents are corresponding to the ones recommended for the open local procedure (full tender dossier and Contract notice). </w:t>
      </w:r>
    </w:p>
    <w:p w:rsidR="00EA2152" w:rsidRPr="002674AF" w:rsidRDefault="00EA2152" w:rsidP="003E03FB">
      <w:pPr>
        <w:jc w:val="both"/>
        <w:rPr>
          <w:lang w:val="en-GB"/>
        </w:rPr>
      </w:pPr>
      <w:r w:rsidRPr="002674AF">
        <w:rPr>
          <w:lang w:val="en-GB"/>
        </w:rPr>
        <w:t xml:space="preserve">Please refer to the point 7.2.3., Tender documents for further details. </w:t>
      </w:r>
    </w:p>
    <w:p w:rsidR="00EA2152" w:rsidRPr="002674AF" w:rsidRDefault="00EA2152" w:rsidP="003E03FB">
      <w:pPr>
        <w:jc w:val="both"/>
        <w:rPr>
          <w:lang w:val="en-GB"/>
        </w:rPr>
      </w:pPr>
      <w:r w:rsidRPr="002674AF">
        <w:rPr>
          <w:lang w:val="en-GB"/>
        </w:rPr>
        <w:t xml:space="preserve">In addition to the Contract notice the Contracting Authority is required to prepare </w:t>
      </w:r>
      <w:r w:rsidRPr="002674AF">
        <w:rPr>
          <w:b/>
          <w:lang w:val="en-GB"/>
        </w:rPr>
        <w:t>Prior information notice</w:t>
      </w:r>
      <w:r w:rsidRPr="002674AF">
        <w:rPr>
          <w:lang w:val="en-GB"/>
        </w:rPr>
        <w:t xml:space="preserve">. The document is </w:t>
      </w:r>
      <w:r w:rsidRPr="002674AF">
        <w:rPr>
          <w:rFonts w:cs="Times New Roman"/>
          <w:lang w:val="en-GB"/>
        </w:rPr>
        <w:t>setting out the specific characteristics of the planned tender procedure. It must give a brief indication of the subject and content of the tenders (see template in Annex D1). The Prior information notice is published at least 30 days prior to publication of</w:t>
      </w:r>
      <w:r w:rsidR="003E03FB" w:rsidRPr="002674AF">
        <w:rPr>
          <w:rFonts w:cs="Times New Roman"/>
          <w:lang w:val="en-GB"/>
        </w:rPr>
        <w:t xml:space="preserve"> </w:t>
      </w:r>
      <w:r w:rsidRPr="002674AF">
        <w:rPr>
          <w:rFonts w:cs="Times New Roman"/>
          <w:lang w:val="en-GB"/>
        </w:rPr>
        <w:t xml:space="preserve">the Contract notice. The use of the prior information notice is optional unless the CA decides to shorten the standard deadlines for submission of offers.  </w:t>
      </w:r>
    </w:p>
    <w:p w:rsidR="00EA2152" w:rsidRPr="002674AF" w:rsidRDefault="00EA2152" w:rsidP="003E03FB">
      <w:pPr>
        <w:jc w:val="both"/>
        <w:rPr>
          <w:rFonts w:cs="Arial"/>
          <w:b/>
          <w:lang w:val="en-GB"/>
        </w:rPr>
      </w:pPr>
      <w:r w:rsidRPr="002674AF">
        <w:rPr>
          <w:rFonts w:cs="Arial"/>
          <w:b/>
          <w:lang w:val="en-GB"/>
        </w:rPr>
        <w:t>Publication</w:t>
      </w:r>
      <w:r w:rsidRPr="002674AF">
        <w:rPr>
          <w:rStyle w:val="a4"/>
          <w:rFonts w:cs="Arial"/>
          <w:b/>
          <w:lang w:val="en-GB"/>
        </w:rPr>
        <w:footnoteReference w:id="7"/>
      </w:r>
      <w:r w:rsidRPr="002674AF">
        <w:rPr>
          <w:rFonts w:cs="Arial"/>
          <w:b/>
          <w:lang w:val="en-GB"/>
        </w:rPr>
        <w:t>:</w:t>
      </w:r>
    </w:p>
    <w:p w:rsidR="00EA2152" w:rsidRPr="002674AF" w:rsidRDefault="00EA2152" w:rsidP="003E03FB">
      <w:pPr>
        <w:jc w:val="both"/>
        <w:rPr>
          <w:lang w:val="en-GB"/>
        </w:rPr>
      </w:pPr>
      <w:r w:rsidRPr="002674AF">
        <w:rPr>
          <w:lang w:val="en-GB"/>
        </w:rPr>
        <w:t>In case of international open procedures, the Prior information (optional) and the Contract notice are published on web page of the Contracting Authority, Europe</w:t>
      </w:r>
      <w:r w:rsidR="00B95305" w:rsidRPr="002674AF">
        <w:rPr>
          <w:lang w:val="en-GB"/>
        </w:rPr>
        <w:t>-</w:t>
      </w:r>
      <w:r w:rsidRPr="002674AF">
        <w:rPr>
          <w:lang w:val="en-GB"/>
        </w:rPr>
        <w:t>Aid web-site, Official Journal of the EC and in national and international media</w:t>
      </w:r>
      <w:r w:rsidRPr="002674AF">
        <w:rPr>
          <w:rStyle w:val="a4"/>
          <w:rFonts w:cs="Arial"/>
          <w:lang w:val="en-GB"/>
        </w:rPr>
        <w:t xml:space="preserve"> </w:t>
      </w:r>
      <w:r w:rsidRPr="002674AF">
        <w:rPr>
          <w:lang w:val="en-GB"/>
        </w:rPr>
        <w:t xml:space="preserve">. </w:t>
      </w:r>
    </w:p>
    <w:p w:rsidR="00EA2152" w:rsidRPr="002674AF" w:rsidRDefault="00EA2152" w:rsidP="003E03FB">
      <w:pPr>
        <w:jc w:val="both"/>
        <w:rPr>
          <w:rFonts w:cs="Arial"/>
          <w:b/>
          <w:lang w:val="en-GB"/>
        </w:rPr>
      </w:pPr>
      <w:r w:rsidRPr="002674AF">
        <w:rPr>
          <w:rFonts w:cs="Arial"/>
          <w:b/>
          <w:lang w:val="en-GB"/>
        </w:rPr>
        <w:t>Submission of tenders:</w:t>
      </w:r>
    </w:p>
    <w:p w:rsidR="00EA2152" w:rsidRPr="002674AF" w:rsidRDefault="00EA2152" w:rsidP="003E03FB">
      <w:pPr>
        <w:jc w:val="both"/>
        <w:rPr>
          <w:lang w:val="en-GB"/>
        </w:rPr>
      </w:pPr>
      <w:r w:rsidRPr="002674AF">
        <w:rPr>
          <w:lang w:val="en-GB"/>
        </w:rPr>
        <w:t xml:space="preserve">The tenderers are given minimum 90 days from publication of the Contract notice for submission of their offers. </w:t>
      </w:r>
    </w:p>
    <w:p w:rsidR="00EA2152" w:rsidRPr="002674AF" w:rsidRDefault="00EA2152" w:rsidP="003E03FB">
      <w:pPr>
        <w:jc w:val="both"/>
        <w:rPr>
          <w:rFonts w:cs="Arial"/>
          <w:b/>
          <w:lang w:val="en-GB"/>
        </w:rPr>
      </w:pPr>
      <w:r w:rsidRPr="002674AF">
        <w:rPr>
          <w:rFonts w:cs="Arial"/>
          <w:b/>
          <w:lang w:val="en-GB"/>
        </w:rPr>
        <w:t xml:space="preserve">Selection process: </w:t>
      </w:r>
    </w:p>
    <w:p w:rsidR="00EA2152" w:rsidRPr="002674AF" w:rsidRDefault="00EA2152" w:rsidP="003E03FB">
      <w:pPr>
        <w:jc w:val="both"/>
        <w:rPr>
          <w:lang w:val="en-GB"/>
        </w:rPr>
      </w:pPr>
      <w:r w:rsidRPr="002674AF">
        <w:rPr>
          <w:lang w:val="en-GB"/>
        </w:rPr>
        <w:t>The selection process in the international open procedure is implemented under the same principles as in the Local open procedure. Please refer to the point 7.2.3., Selection process.</w:t>
      </w:r>
    </w:p>
    <w:p w:rsidR="00EA2152" w:rsidRPr="002674AF" w:rsidRDefault="00EA2152" w:rsidP="003E03FB">
      <w:pPr>
        <w:jc w:val="both"/>
        <w:rPr>
          <w:lang w:val="en-GB"/>
        </w:rPr>
      </w:pPr>
    </w:p>
    <w:p w:rsidR="00EA2152" w:rsidRPr="00BF039D" w:rsidRDefault="00EA2152" w:rsidP="00DB7121">
      <w:pPr>
        <w:pStyle w:val="3"/>
        <w:rPr>
          <w:rFonts w:asciiTheme="minorHAnsi" w:hAnsiTheme="minorHAnsi"/>
          <w:sz w:val="26"/>
          <w:szCs w:val="26"/>
          <w:lang w:val="en-GB"/>
        </w:rPr>
      </w:pPr>
      <w:bookmarkStart w:id="77" w:name="_Toc473125909"/>
      <w:bookmarkStart w:id="78" w:name="_Toc529792198"/>
      <w:r w:rsidRPr="00BF039D">
        <w:rPr>
          <w:rFonts w:asciiTheme="minorHAnsi" w:hAnsiTheme="minorHAnsi"/>
          <w:sz w:val="26"/>
          <w:szCs w:val="26"/>
          <w:lang w:val="en-GB"/>
        </w:rPr>
        <w:t>7.3. Common challenges</w:t>
      </w:r>
      <w:bookmarkEnd w:id="77"/>
      <w:bookmarkEnd w:id="78"/>
    </w:p>
    <w:p w:rsidR="00EA2152" w:rsidRPr="002674AF" w:rsidRDefault="00EA2152" w:rsidP="003E03FB">
      <w:pPr>
        <w:jc w:val="both"/>
        <w:rPr>
          <w:lang w:val="en-GB"/>
        </w:rPr>
      </w:pPr>
      <w:r w:rsidRPr="002674AF">
        <w:rPr>
          <w:lang w:val="en-GB"/>
        </w:rPr>
        <w:t xml:space="preserve">The Table 5 is presenting some practical challenges in managing and monitoring the works contract procedures. The list is prepared following the procedural logic as presented above. </w:t>
      </w:r>
    </w:p>
    <w:p w:rsidR="00EA2152" w:rsidRPr="002674AF" w:rsidRDefault="00EA2152" w:rsidP="003E03FB">
      <w:pPr>
        <w:jc w:val="both"/>
        <w:rPr>
          <w:rFonts w:cs="Arial"/>
          <w:lang w:val="en-GB"/>
        </w:rPr>
      </w:pPr>
      <w:r w:rsidRPr="002674AF">
        <w:rPr>
          <w:rFonts w:cs="Arial"/>
          <w:i/>
          <w:lang w:val="en-GB"/>
        </w:rPr>
        <w:t>Table 5:</w:t>
      </w:r>
      <w:r w:rsidRPr="002674AF">
        <w:rPr>
          <w:rFonts w:cs="Arial"/>
          <w:lang w:val="en-GB"/>
        </w:rPr>
        <w:t xml:space="preserve"> Practical challenges in procurement of works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0"/>
        <w:gridCol w:w="4288"/>
      </w:tblGrid>
      <w:tr w:rsidR="00EA2152" w:rsidRPr="002674AF" w:rsidTr="00A6446E">
        <w:trPr>
          <w:jc w:val="center"/>
        </w:trPr>
        <w:tc>
          <w:tcPr>
            <w:tcW w:w="4606" w:type="dxa"/>
          </w:tcPr>
          <w:p w:rsidR="00EA2152" w:rsidRPr="002674AF" w:rsidRDefault="00EA2152" w:rsidP="00A104B6">
            <w:pPr>
              <w:jc w:val="both"/>
              <w:rPr>
                <w:rFonts w:cs="Arial"/>
                <w:b/>
                <w:lang w:val="en-GB"/>
              </w:rPr>
            </w:pPr>
            <w:r w:rsidRPr="002674AF">
              <w:rPr>
                <w:rFonts w:cs="Arial"/>
                <w:b/>
                <w:lang w:val="en-GB"/>
              </w:rPr>
              <w:t>CHALL</w:t>
            </w:r>
            <w:r w:rsidR="00A104B6" w:rsidRPr="00BF039D">
              <w:rPr>
                <w:rFonts w:cs="Arial"/>
                <w:b/>
                <w:lang w:val="en-GB"/>
              </w:rPr>
              <w:t>Ε</w:t>
            </w:r>
            <w:r w:rsidRPr="002674AF">
              <w:rPr>
                <w:rFonts w:cs="Arial"/>
                <w:b/>
                <w:lang w:val="en-GB"/>
              </w:rPr>
              <w:t>NGES</w:t>
            </w:r>
          </w:p>
        </w:tc>
        <w:tc>
          <w:tcPr>
            <w:tcW w:w="4606" w:type="dxa"/>
          </w:tcPr>
          <w:p w:rsidR="00EA2152" w:rsidRPr="00BF3F44" w:rsidRDefault="00EA2152" w:rsidP="003E03FB">
            <w:pPr>
              <w:jc w:val="both"/>
              <w:rPr>
                <w:rFonts w:cs="Arial"/>
                <w:b/>
                <w:lang w:val="en-GB"/>
              </w:rPr>
            </w:pPr>
            <w:r w:rsidRPr="00BF3F44">
              <w:rPr>
                <w:rFonts w:cs="Arial"/>
                <w:b/>
                <w:lang w:val="en-GB"/>
              </w:rPr>
              <w:t>RECOMMENDATIONS</w:t>
            </w:r>
          </w:p>
        </w:tc>
      </w:tr>
      <w:tr w:rsidR="00EA2152" w:rsidRPr="002674AF" w:rsidTr="00A6446E">
        <w:trPr>
          <w:jc w:val="center"/>
        </w:trPr>
        <w:tc>
          <w:tcPr>
            <w:tcW w:w="9212" w:type="dxa"/>
            <w:gridSpan w:val="2"/>
          </w:tcPr>
          <w:p w:rsidR="00EA2152" w:rsidRPr="002674AF" w:rsidRDefault="00EA2152" w:rsidP="003E03FB">
            <w:pPr>
              <w:jc w:val="both"/>
              <w:rPr>
                <w:rFonts w:cs="Arial"/>
                <w:b/>
                <w:i/>
                <w:lang w:val="en-GB"/>
              </w:rPr>
            </w:pPr>
            <w:r w:rsidRPr="002674AF">
              <w:rPr>
                <w:rFonts w:cs="Arial"/>
                <w:b/>
                <w:i/>
                <w:lang w:val="en-GB"/>
              </w:rPr>
              <w:t>DOCUMENTS</w:t>
            </w:r>
          </w:p>
        </w:tc>
      </w:tr>
      <w:tr w:rsidR="00EA2152" w:rsidRPr="007D2547" w:rsidTr="00A6446E">
        <w:trPr>
          <w:jc w:val="center"/>
        </w:trPr>
        <w:tc>
          <w:tcPr>
            <w:tcW w:w="4606" w:type="dxa"/>
          </w:tcPr>
          <w:p w:rsidR="00EA2152" w:rsidRPr="002674AF" w:rsidRDefault="00EA2152" w:rsidP="003E03FB">
            <w:pPr>
              <w:jc w:val="both"/>
              <w:rPr>
                <w:rFonts w:cs="Arial"/>
                <w:lang w:val="en-GB"/>
              </w:rPr>
            </w:pPr>
          </w:p>
          <w:p w:rsidR="00EA2152" w:rsidRPr="002674AF" w:rsidRDefault="00EA2152" w:rsidP="003E03FB">
            <w:pPr>
              <w:jc w:val="both"/>
              <w:rPr>
                <w:rFonts w:cs="Arial"/>
                <w:lang w:val="en-GB"/>
              </w:rPr>
            </w:pPr>
            <w:r w:rsidRPr="00BF3F44">
              <w:rPr>
                <w:rFonts w:cs="Arial"/>
                <w:b/>
                <w:lang w:val="en-GB"/>
              </w:rPr>
              <w:t>Poor quality of tender dossier – risk of delivery.</w:t>
            </w:r>
            <w:r w:rsidRPr="002674AF">
              <w:rPr>
                <w:rFonts w:cs="Arial"/>
                <w:lang w:val="en-GB"/>
              </w:rPr>
              <w:t xml:space="preserve"> Poor descriptions in the bill of quantities and the remaining tender </w:t>
            </w:r>
            <w:r w:rsidRPr="002674AF">
              <w:rPr>
                <w:rFonts w:cs="Arial"/>
                <w:lang w:val="en-GB"/>
              </w:rPr>
              <w:lastRenderedPageBreak/>
              <w:t>documents could result in failure of delivery. In case of misunderstanding between the Contracting Authority and the contractor the later might fail to deliver what was expected</w:t>
            </w:r>
          </w:p>
          <w:p w:rsidR="00EA2152" w:rsidRPr="002674AF" w:rsidRDefault="00EA2152" w:rsidP="003E03FB">
            <w:pPr>
              <w:jc w:val="both"/>
              <w:rPr>
                <w:rFonts w:cs="Arial"/>
                <w:lang w:val="en-GB"/>
              </w:rPr>
            </w:pPr>
          </w:p>
        </w:tc>
        <w:tc>
          <w:tcPr>
            <w:tcW w:w="4606" w:type="dxa"/>
          </w:tcPr>
          <w:p w:rsidR="00EA2152" w:rsidRPr="002674AF" w:rsidRDefault="00EA2152" w:rsidP="003E03FB">
            <w:pPr>
              <w:jc w:val="both"/>
              <w:rPr>
                <w:rFonts w:cs="Arial"/>
                <w:lang w:val="en-GB"/>
              </w:rPr>
            </w:pPr>
          </w:p>
          <w:p w:rsidR="00EA2152" w:rsidRPr="002674AF" w:rsidRDefault="00EA2152" w:rsidP="003E03FB">
            <w:pPr>
              <w:jc w:val="both"/>
              <w:rPr>
                <w:rFonts w:cs="Arial"/>
                <w:lang w:val="en-GB"/>
              </w:rPr>
            </w:pPr>
            <w:r w:rsidRPr="002674AF">
              <w:rPr>
                <w:rFonts w:cs="Arial"/>
                <w:lang w:val="en-GB"/>
              </w:rPr>
              <w:t xml:space="preserve"> - The Contracting Authority should make sure that the tender documents are sufficiently precise to guarantee full and </w:t>
            </w:r>
            <w:r w:rsidRPr="002674AF">
              <w:rPr>
                <w:rFonts w:cs="Arial"/>
                <w:lang w:val="en-GB"/>
              </w:rPr>
              <w:lastRenderedPageBreak/>
              <w:t xml:space="preserve">unconditional delivery of expected results. </w:t>
            </w:r>
          </w:p>
          <w:p w:rsidR="00EA2152" w:rsidRPr="002674AF" w:rsidRDefault="00EA2152" w:rsidP="003E03FB">
            <w:pPr>
              <w:jc w:val="both"/>
              <w:rPr>
                <w:rFonts w:cs="Arial"/>
                <w:lang w:val="en-GB"/>
              </w:rPr>
            </w:pPr>
          </w:p>
        </w:tc>
      </w:tr>
      <w:tr w:rsidR="00EA2152" w:rsidRPr="007D2547" w:rsidTr="00A6446E">
        <w:trPr>
          <w:jc w:val="center"/>
        </w:trPr>
        <w:tc>
          <w:tcPr>
            <w:tcW w:w="4606" w:type="dxa"/>
          </w:tcPr>
          <w:p w:rsidR="00EA2152" w:rsidRPr="002674AF" w:rsidRDefault="00EA2152" w:rsidP="003E03FB">
            <w:pPr>
              <w:jc w:val="both"/>
              <w:rPr>
                <w:rFonts w:cs="Arial"/>
                <w:lang w:val="en-GB"/>
              </w:rPr>
            </w:pPr>
          </w:p>
          <w:p w:rsidR="00EA2152" w:rsidRPr="002674AF" w:rsidRDefault="00EA2152" w:rsidP="003E03FB">
            <w:pPr>
              <w:jc w:val="both"/>
              <w:rPr>
                <w:rFonts w:cs="Arial"/>
                <w:lang w:val="en-GB"/>
              </w:rPr>
            </w:pPr>
            <w:r w:rsidRPr="00BF3F44">
              <w:rPr>
                <w:rFonts w:cs="Arial"/>
                <w:b/>
                <w:lang w:val="en-GB"/>
              </w:rPr>
              <w:t>Availability of support documents – building permits.</w:t>
            </w:r>
            <w:r w:rsidRPr="002674AF">
              <w:rPr>
                <w:rFonts w:cs="Arial"/>
                <w:lang w:val="en-GB"/>
              </w:rPr>
              <w:t xml:space="preserve"> The challenge is important from the perspective of the managing bodies. In case that the building permits and other accompanying documents are not available at the time of signature of grant contract, risk of failure of the contract exists.</w:t>
            </w:r>
          </w:p>
          <w:p w:rsidR="00EA2152" w:rsidRPr="002674AF" w:rsidRDefault="00EA2152" w:rsidP="003E03FB">
            <w:pPr>
              <w:jc w:val="both"/>
              <w:rPr>
                <w:rFonts w:cs="Arial"/>
                <w:lang w:val="en-GB"/>
              </w:rPr>
            </w:pPr>
          </w:p>
        </w:tc>
        <w:tc>
          <w:tcPr>
            <w:tcW w:w="4606" w:type="dxa"/>
          </w:tcPr>
          <w:p w:rsidR="00EA2152" w:rsidRPr="002674AF" w:rsidRDefault="00EA2152" w:rsidP="003E03FB">
            <w:pPr>
              <w:jc w:val="both"/>
              <w:rPr>
                <w:rFonts w:cs="Arial"/>
                <w:lang w:val="en-GB"/>
              </w:rPr>
            </w:pPr>
          </w:p>
          <w:p w:rsidR="00EA2152" w:rsidRPr="002674AF" w:rsidRDefault="00EA2152" w:rsidP="003E03FB">
            <w:pPr>
              <w:jc w:val="both"/>
              <w:rPr>
                <w:rFonts w:cs="Arial"/>
                <w:lang w:val="en-GB"/>
              </w:rPr>
            </w:pPr>
            <w:r w:rsidRPr="002674AF">
              <w:rPr>
                <w:rFonts w:cs="Arial"/>
                <w:lang w:val="en-GB"/>
              </w:rPr>
              <w:t>- It is recommended that the managing bodies support only ready-to-go projects.</w:t>
            </w:r>
          </w:p>
          <w:p w:rsidR="00EA2152" w:rsidRPr="002674AF" w:rsidRDefault="00EA2152" w:rsidP="003E03FB">
            <w:pPr>
              <w:jc w:val="both"/>
              <w:rPr>
                <w:rFonts w:cs="Arial"/>
                <w:lang w:val="en-GB"/>
              </w:rPr>
            </w:pPr>
            <w:r w:rsidRPr="002674AF">
              <w:rPr>
                <w:rFonts w:cs="Arial"/>
                <w:lang w:val="en-GB"/>
              </w:rPr>
              <w:t xml:space="preserve">- In case of works planned under grant contracts, building permit should be requested at the time of signature of the contract. </w:t>
            </w:r>
          </w:p>
        </w:tc>
      </w:tr>
      <w:tr w:rsidR="00EA2152" w:rsidRPr="007D2547" w:rsidTr="00A6446E">
        <w:trPr>
          <w:jc w:val="center"/>
        </w:trPr>
        <w:tc>
          <w:tcPr>
            <w:tcW w:w="4606" w:type="dxa"/>
          </w:tcPr>
          <w:p w:rsidR="00EA2152" w:rsidRPr="002674AF" w:rsidRDefault="00EA2152" w:rsidP="003E03FB">
            <w:pPr>
              <w:jc w:val="both"/>
              <w:rPr>
                <w:rFonts w:cs="Arial"/>
                <w:lang w:val="en-GB"/>
              </w:rPr>
            </w:pPr>
          </w:p>
          <w:p w:rsidR="00EA2152" w:rsidRPr="002674AF" w:rsidRDefault="00EA2152" w:rsidP="003E03FB">
            <w:pPr>
              <w:jc w:val="both"/>
              <w:rPr>
                <w:rFonts w:cs="Arial"/>
                <w:lang w:val="en-GB"/>
              </w:rPr>
            </w:pPr>
            <w:r w:rsidRPr="00BF3F44">
              <w:rPr>
                <w:rFonts w:cs="Arial"/>
                <w:b/>
                <w:lang w:val="en-GB"/>
              </w:rPr>
              <w:t>Complexity of procedure</w:t>
            </w:r>
            <w:r w:rsidRPr="00BF3F44">
              <w:rPr>
                <w:rFonts w:cs="Arial"/>
                <w:lang w:val="en-GB"/>
              </w:rPr>
              <w:t xml:space="preserve">. The procurement procedure for works contracts is relatively complex. The </w:t>
            </w:r>
            <w:r w:rsidR="00935375" w:rsidRPr="002674AF">
              <w:rPr>
                <w:rFonts w:cs="Arial"/>
                <w:lang w:val="en-GB"/>
              </w:rPr>
              <w:t>simplified</w:t>
            </w:r>
            <w:r w:rsidRPr="002674AF">
              <w:rPr>
                <w:rFonts w:cs="Arial"/>
                <w:lang w:val="en-GB"/>
              </w:rPr>
              <w:t xml:space="preserve"> procedure is for example requiring full tendering documentation.</w:t>
            </w:r>
          </w:p>
        </w:tc>
        <w:tc>
          <w:tcPr>
            <w:tcW w:w="4606" w:type="dxa"/>
          </w:tcPr>
          <w:p w:rsidR="00EA2152" w:rsidRPr="002674AF" w:rsidRDefault="00EA2152" w:rsidP="003E03FB">
            <w:pPr>
              <w:jc w:val="both"/>
              <w:rPr>
                <w:rFonts w:cs="Arial"/>
                <w:lang w:val="en-GB"/>
              </w:rPr>
            </w:pPr>
            <w:r w:rsidRPr="002674AF">
              <w:rPr>
                <w:rFonts w:cs="Arial"/>
                <w:lang w:val="en-GB"/>
              </w:rPr>
              <w:t>- The Contracting Authority should estimate, in the case of works tender of smaller value, whether it makes sense to invest significant efforts for small value works tender procedures.</w:t>
            </w:r>
          </w:p>
          <w:p w:rsidR="00EA2152" w:rsidRPr="002674AF" w:rsidRDefault="00EA2152" w:rsidP="003E03FB">
            <w:pPr>
              <w:jc w:val="both"/>
              <w:rPr>
                <w:rFonts w:cs="Arial"/>
                <w:lang w:val="en-GB"/>
              </w:rPr>
            </w:pPr>
          </w:p>
        </w:tc>
      </w:tr>
      <w:tr w:rsidR="00EA2152" w:rsidRPr="002674AF" w:rsidTr="00A6446E">
        <w:trPr>
          <w:jc w:val="center"/>
        </w:trPr>
        <w:tc>
          <w:tcPr>
            <w:tcW w:w="9212" w:type="dxa"/>
            <w:gridSpan w:val="2"/>
          </w:tcPr>
          <w:p w:rsidR="00EA2152" w:rsidRPr="002674AF" w:rsidRDefault="00EA2152" w:rsidP="00A6446E">
            <w:pPr>
              <w:rPr>
                <w:rFonts w:cs="Arial"/>
                <w:b/>
                <w:i/>
                <w:lang w:val="en-GB"/>
              </w:rPr>
            </w:pPr>
            <w:r w:rsidRPr="002674AF">
              <w:rPr>
                <w:rFonts w:cs="Arial"/>
                <w:b/>
                <w:i/>
                <w:lang w:val="en-GB"/>
              </w:rPr>
              <w:t>SELECTION PROCESS</w:t>
            </w:r>
          </w:p>
        </w:tc>
      </w:tr>
      <w:tr w:rsidR="00EA2152" w:rsidRPr="007D2547" w:rsidTr="00A6446E">
        <w:trPr>
          <w:jc w:val="center"/>
        </w:trPr>
        <w:tc>
          <w:tcPr>
            <w:tcW w:w="4606" w:type="dxa"/>
          </w:tcPr>
          <w:p w:rsidR="00EA2152" w:rsidRPr="002674AF" w:rsidRDefault="00EA2152" w:rsidP="00690101">
            <w:pPr>
              <w:jc w:val="both"/>
              <w:rPr>
                <w:rFonts w:cs="Arial"/>
                <w:lang w:val="en-GB"/>
              </w:rPr>
            </w:pPr>
          </w:p>
          <w:p w:rsidR="00EA2152" w:rsidRPr="002674AF" w:rsidRDefault="00EA2152" w:rsidP="00690101">
            <w:pPr>
              <w:jc w:val="both"/>
              <w:rPr>
                <w:rFonts w:cs="Arial"/>
                <w:lang w:val="en-GB"/>
              </w:rPr>
            </w:pPr>
            <w:r w:rsidRPr="00BF3F44">
              <w:rPr>
                <w:rFonts w:cs="Arial"/>
                <w:b/>
                <w:lang w:val="en-GB"/>
              </w:rPr>
              <w:t xml:space="preserve">Lack of sufficient number of quality /compliant offers. </w:t>
            </w:r>
            <w:r w:rsidRPr="002674AF">
              <w:rPr>
                <w:rFonts w:cs="Arial"/>
                <w:lang w:val="en-GB"/>
              </w:rPr>
              <w:t xml:space="preserve">The Contracting Authority might face challenges of not receiving sufficient number of quality or compliant offer. Such situation could be caused by one of the following reasons: lack of capacity of invited tenderers, to restrictive provisions of the requested works, limited publication of tender.   </w:t>
            </w:r>
          </w:p>
          <w:p w:rsidR="00EA2152" w:rsidRPr="002674AF" w:rsidRDefault="00EA2152" w:rsidP="00690101">
            <w:pPr>
              <w:jc w:val="both"/>
              <w:rPr>
                <w:rFonts w:cs="Arial"/>
                <w:lang w:val="en-GB"/>
              </w:rPr>
            </w:pPr>
          </w:p>
        </w:tc>
        <w:tc>
          <w:tcPr>
            <w:tcW w:w="4606" w:type="dxa"/>
          </w:tcPr>
          <w:p w:rsidR="00EA2152" w:rsidRPr="002674AF" w:rsidRDefault="00EA2152" w:rsidP="00690101">
            <w:pPr>
              <w:jc w:val="both"/>
              <w:rPr>
                <w:rFonts w:cs="Arial"/>
                <w:lang w:val="en-GB"/>
              </w:rPr>
            </w:pPr>
          </w:p>
          <w:p w:rsidR="00EA2152" w:rsidRPr="002674AF" w:rsidRDefault="00EA2152" w:rsidP="00690101">
            <w:pPr>
              <w:jc w:val="both"/>
              <w:rPr>
                <w:rFonts w:cs="Arial"/>
                <w:lang w:val="en-GB"/>
              </w:rPr>
            </w:pPr>
            <w:r w:rsidRPr="002674AF">
              <w:rPr>
                <w:rFonts w:cs="Arial"/>
                <w:lang w:val="en-GB"/>
              </w:rPr>
              <w:t xml:space="preserve">- The Contracting Authority should organise support and advice to tenderers in the process. Clarification meetings are recommended in complex tenders. The Contracting Authority should establish list of frequently asked questions (FAQ) and submit it to all tenderers. </w:t>
            </w:r>
          </w:p>
          <w:p w:rsidR="00EA2152" w:rsidRPr="002674AF" w:rsidRDefault="00EA2152" w:rsidP="00690101">
            <w:pPr>
              <w:jc w:val="both"/>
              <w:rPr>
                <w:rFonts w:cs="Arial"/>
                <w:lang w:val="en-GB"/>
              </w:rPr>
            </w:pPr>
            <w:r w:rsidRPr="002674AF">
              <w:rPr>
                <w:rFonts w:cs="Arial"/>
                <w:lang w:val="en-GB"/>
              </w:rPr>
              <w:t>- The Contracting Authority should make sure that the tenders are not too restrictive.</w:t>
            </w:r>
          </w:p>
          <w:p w:rsidR="00EA2152" w:rsidRPr="002674AF" w:rsidRDefault="00EA2152" w:rsidP="00690101">
            <w:pPr>
              <w:jc w:val="both"/>
              <w:rPr>
                <w:rFonts w:cs="Arial"/>
                <w:lang w:val="en-GB"/>
              </w:rPr>
            </w:pPr>
            <w:r w:rsidRPr="002674AF">
              <w:rPr>
                <w:rFonts w:cs="Arial"/>
                <w:lang w:val="en-GB"/>
              </w:rPr>
              <w:t xml:space="preserve">- The Contracting Authority should ensure wide publication of the tender (in case of open procedures). In case of </w:t>
            </w:r>
            <w:r w:rsidR="00935375" w:rsidRPr="002674AF">
              <w:rPr>
                <w:rFonts w:cs="Arial"/>
                <w:lang w:val="en-GB"/>
              </w:rPr>
              <w:t>simplified</w:t>
            </w:r>
            <w:r w:rsidRPr="002674AF">
              <w:rPr>
                <w:rFonts w:cs="Arial"/>
                <w:lang w:val="en-GB"/>
              </w:rPr>
              <w:t xml:space="preserve"> </w:t>
            </w:r>
            <w:r w:rsidRPr="002674AF">
              <w:rPr>
                <w:rFonts w:cs="Arial"/>
                <w:lang w:val="en-GB"/>
              </w:rPr>
              <w:lastRenderedPageBreak/>
              <w:t xml:space="preserve">procedure a larger number of potential tenderers than minimum requested (3) could be invited. </w:t>
            </w:r>
          </w:p>
          <w:p w:rsidR="00EA2152" w:rsidRPr="002674AF" w:rsidRDefault="00EA2152" w:rsidP="00690101">
            <w:pPr>
              <w:jc w:val="both"/>
              <w:rPr>
                <w:rFonts w:cs="Arial"/>
                <w:lang w:val="en-GB"/>
              </w:rPr>
            </w:pPr>
          </w:p>
        </w:tc>
      </w:tr>
      <w:tr w:rsidR="00EA2152" w:rsidRPr="007D2547" w:rsidTr="00A6446E">
        <w:trPr>
          <w:jc w:val="center"/>
        </w:trPr>
        <w:tc>
          <w:tcPr>
            <w:tcW w:w="4606" w:type="dxa"/>
          </w:tcPr>
          <w:p w:rsidR="00EA2152" w:rsidRPr="002674AF" w:rsidRDefault="00EA2152" w:rsidP="00690101">
            <w:pPr>
              <w:jc w:val="both"/>
              <w:rPr>
                <w:rFonts w:cs="Arial"/>
                <w:lang w:val="en-GB"/>
              </w:rPr>
            </w:pPr>
          </w:p>
          <w:p w:rsidR="00EA2152" w:rsidRPr="002674AF" w:rsidRDefault="00EA2152" w:rsidP="00690101">
            <w:pPr>
              <w:jc w:val="both"/>
              <w:rPr>
                <w:rFonts w:cs="Arial"/>
                <w:lang w:val="en-GB"/>
              </w:rPr>
            </w:pPr>
            <w:r w:rsidRPr="00BF3F44">
              <w:rPr>
                <w:rFonts w:cs="Arial"/>
                <w:b/>
                <w:lang w:val="en-GB"/>
              </w:rPr>
              <w:t>Tender price.</w:t>
            </w:r>
            <w:r w:rsidRPr="00BF3F44">
              <w:rPr>
                <w:rFonts w:cs="Arial"/>
                <w:lang w:val="en-GB"/>
              </w:rPr>
              <w:t xml:space="preserve"> The challenge is firstly important from the perspective of the managing bodies. The beneficiaries might deliberately or non-deliberately overestimate the value of works. Seco</w:t>
            </w:r>
            <w:r w:rsidRPr="002674AF">
              <w:rPr>
                <w:rFonts w:cs="Arial"/>
                <w:lang w:val="en-GB"/>
              </w:rPr>
              <w:t xml:space="preserve">ndly the challenge is important from the perspective of beneficiaries, Contracting Authority in the process. The invited or participating tenderers might deliberately or non-deliberately offer the prices exceeding the market standards. </w:t>
            </w:r>
          </w:p>
          <w:p w:rsidR="00EA2152" w:rsidRPr="002674AF" w:rsidRDefault="00EA2152" w:rsidP="00690101">
            <w:pPr>
              <w:jc w:val="both"/>
              <w:rPr>
                <w:rFonts w:cs="Arial"/>
                <w:lang w:val="en-GB"/>
              </w:rPr>
            </w:pPr>
          </w:p>
        </w:tc>
        <w:tc>
          <w:tcPr>
            <w:tcW w:w="4606" w:type="dxa"/>
          </w:tcPr>
          <w:p w:rsidR="00EA2152" w:rsidRPr="002674AF" w:rsidRDefault="00EA2152" w:rsidP="00A6446E">
            <w:pPr>
              <w:rPr>
                <w:rFonts w:cs="Arial"/>
                <w:lang w:val="en-GB"/>
              </w:rPr>
            </w:pPr>
            <w:r w:rsidRPr="002674AF">
              <w:rPr>
                <w:rFonts w:cs="Arial"/>
                <w:lang w:val="en-GB"/>
              </w:rPr>
              <w:t xml:space="preserve">- The management bodies should carefully check the expected outputs of the contract against the price, where applicable (FLC or before). </w:t>
            </w:r>
          </w:p>
          <w:p w:rsidR="00EA2152" w:rsidRPr="002674AF" w:rsidRDefault="00EA2152" w:rsidP="00A6446E">
            <w:pPr>
              <w:rPr>
                <w:rFonts w:cs="Arial"/>
                <w:lang w:val="en-GB"/>
              </w:rPr>
            </w:pPr>
            <w:r w:rsidRPr="002674AF">
              <w:rPr>
                <w:rFonts w:cs="Arial"/>
                <w:lang w:val="en-GB"/>
              </w:rPr>
              <w:t>- Comparison of unit-prices with market standards should be implemented.</w:t>
            </w:r>
          </w:p>
          <w:p w:rsidR="00EA2152" w:rsidRPr="002674AF" w:rsidRDefault="00EA2152" w:rsidP="00A6446E">
            <w:pPr>
              <w:rPr>
                <w:rFonts w:cs="Arial"/>
                <w:lang w:val="en-GB"/>
              </w:rPr>
            </w:pPr>
            <w:r w:rsidRPr="002674AF">
              <w:rPr>
                <w:rFonts w:cs="Arial"/>
                <w:lang w:val="en-GB"/>
              </w:rPr>
              <w:t>- An independent expert could be consulted in the process.</w:t>
            </w:r>
          </w:p>
          <w:p w:rsidR="00EA2152" w:rsidRPr="002674AF" w:rsidRDefault="00EA2152" w:rsidP="00A6446E">
            <w:pPr>
              <w:rPr>
                <w:rFonts w:cs="Arial"/>
                <w:lang w:val="en-GB"/>
              </w:rPr>
            </w:pPr>
            <w:r w:rsidRPr="002674AF">
              <w:rPr>
                <w:rFonts w:cs="Arial"/>
                <w:lang w:val="en-GB"/>
              </w:rPr>
              <w:t xml:space="preserve">- The Contracting Authority should prior to publication of the tender estimate the contract price. In case of significant deviations from the expected price negotiations with one or more tenderers could be implemented or the procedure should be cancelled. </w:t>
            </w:r>
          </w:p>
          <w:p w:rsidR="00EA2152" w:rsidRPr="002674AF" w:rsidRDefault="00EA2152" w:rsidP="00A6446E">
            <w:pPr>
              <w:rPr>
                <w:rFonts w:cs="Arial"/>
                <w:lang w:val="en-GB"/>
              </w:rPr>
            </w:pPr>
          </w:p>
        </w:tc>
      </w:tr>
      <w:tr w:rsidR="00EA2152" w:rsidRPr="002674AF" w:rsidTr="00A6446E">
        <w:trPr>
          <w:jc w:val="center"/>
        </w:trPr>
        <w:tc>
          <w:tcPr>
            <w:tcW w:w="9212" w:type="dxa"/>
            <w:gridSpan w:val="2"/>
          </w:tcPr>
          <w:p w:rsidR="00EA2152" w:rsidRPr="002674AF" w:rsidRDefault="00EA2152" w:rsidP="00690101">
            <w:pPr>
              <w:jc w:val="both"/>
              <w:rPr>
                <w:rFonts w:cs="Arial"/>
                <w:b/>
                <w:i/>
                <w:lang w:val="en-GB"/>
              </w:rPr>
            </w:pPr>
            <w:r w:rsidRPr="002674AF">
              <w:rPr>
                <w:rFonts w:cs="Arial"/>
                <w:b/>
                <w:i/>
                <w:lang w:val="en-GB"/>
              </w:rPr>
              <w:t>IMPLEMENTING PROVISIONS</w:t>
            </w:r>
          </w:p>
        </w:tc>
      </w:tr>
      <w:tr w:rsidR="00EA2152" w:rsidRPr="007D2547" w:rsidTr="00A6446E">
        <w:trPr>
          <w:jc w:val="center"/>
        </w:trPr>
        <w:tc>
          <w:tcPr>
            <w:tcW w:w="4606" w:type="dxa"/>
          </w:tcPr>
          <w:p w:rsidR="00EA2152" w:rsidRPr="002674AF" w:rsidRDefault="00EA2152" w:rsidP="00690101">
            <w:pPr>
              <w:jc w:val="both"/>
              <w:rPr>
                <w:rFonts w:cs="Arial"/>
                <w:lang w:val="en-GB"/>
              </w:rPr>
            </w:pPr>
          </w:p>
          <w:p w:rsidR="00EA2152" w:rsidRPr="00BF3F44" w:rsidRDefault="00EA2152" w:rsidP="00690101">
            <w:pPr>
              <w:jc w:val="both"/>
              <w:rPr>
                <w:rFonts w:cs="Arial"/>
                <w:lang w:val="en-GB"/>
              </w:rPr>
            </w:pPr>
            <w:r w:rsidRPr="00BF3F44">
              <w:rPr>
                <w:rFonts w:cs="Arial"/>
                <w:b/>
                <w:lang w:val="en-GB"/>
              </w:rPr>
              <w:t>Quality and supervision</w:t>
            </w:r>
            <w:r w:rsidRPr="00BF3F44">
              <w:rPr>
                <w:rFonts w:cs="Arial"/>
                <w:lang w:val="en-GB"/>
              </w:rPr>
              <w:t xml:space="preserve">. The contractor might fail to deliver works in quality planned. </w:t>
            </w:r>
          </w:p>
          <w:p w:rsidR="00EA2152" w:rsidRPr="002674AF" w:rsidRDefault="00EA2152" w:rsidP="00690101">
            <w:pPr>
              <w:jc w:val="both"/>
              <w:rPr>
                <w:rFonts w:cs="Arial"/>
                <w:lang w:val="en-GB"/>
              </w:rPr>
            </w:pPr>
          </w:p>
        </w:tc>
        <w:tc>
          <w:tcPr>
            <w:tcW w:w="4606" w:type="dxa"/>
          </w:tcPr>
          <w:p w:rsidR="00EA2152" w:rsidRPr="002674AF" w:rsidRDefault="00EA2152" w:rsidP="00A6446E">
            <w:pPr>
              <w:rPr>
                <w:rFonts w:cs="Arial"/>
                <w:lang w:val="en-GB"/>
              </w:rPr>
            </w:pPr>
          </w:p>
          <w:p w:rsidR="00EA2152" w:rsidRPr="002674AF" w:rsidRDefault="00EA2152" w:rsidP="00A6446E">
            <w:pPr>
              <w:rPr>
                <w:rFonts w:cs="Arial"/>
                <w:lang w:val="en-GB"/>
              </w:rPr>
            </w:pPr>
            <w:r w:rsidRPr="002674AF">
              <w:rPr>
                <w:rFonts w:cs="Arial"/>
                <w:lang w:val="en-GB"/>
              </w:rPr>
              <w:t>- The Contracting Authority should appoint competent supervisory engineer to supervise implementation of the works contract.</w:t>
            </w:r>
          </w:p>
          <w:p w:rsidR="00EA2152" w:rsidRPr="002674AF" w:rsidRDefault="00EA2152" w:rsidP="00A6446E">
            <w:pPr>
              <w:rPr>
                <w:rFonts w:cs="Arial"/>
                <w:lang w:val="en-GB"/>
              </w:rPr>
            </w:pPr>
            <w:r w:rsidRPr="002674AF">
              <w:rPr>
                <w:rFonts w:cs="Arial"/>
                <w:lang w:val="en-GB"/>
              </w:rPr>
              <w:t xml:space="preserve">- From the perspective of the managing bodies an independent technical expert could be engaged to monitor the implementation of works contract. </w:t>
            </w:r>
          </w:p>
          <w:p w:rsidR="00EA2152" w:rsidRPr="002674AF" w:rsidRDefault="00EA2152" w:rsidP="00A6446E">
            <w:pPr>
              <w:rPr>
                <w:rFonts w:cs="Arial"/>
                <w:lang w:val="en-GB"/>
              </w:rPr>
            </w:pPr>
          </w:p>
        </w:tc>
      </w:tr>
      <w:tr w:rsidR="00EA2152" w:rsidRPr="007D2547" w:rsidTr="00A6446E">
        <w:trPr>
          <w:jc w:val="center"/>
        </w:trPr>
        <w:tc>
          <w:tcPr>
            <w:tcW w:w="4606" w:type="dxa"/>
          </w:tcPr>
          <w:p w:rsidR="00EA2152" w:rsidRPr="002674AF" w:rsidRDefault="00EA2152" w:rsidP="00690101">
            <w:pPr>
              <w:jc w:val="both"/>
              <w:rPr>
                <w:rFonts w:cs="Arial"/>
                <w:lang w:val="en-GB"/>
              </w:rPr>
            </w:pPr>
          </w:p>
          <w:p w:rsidR="00EA2152" w:rsidRPr="00BF3F44" w:rsidRDefault="00EA2152" w:rsidP="00690101">
            <w:pPr>
              <w:jc w:val="both"/>
              <w:rPr>
                <w:rFonts w:cs="Arial"/>
                <w:lang w:val="en-GB"/>
              </w:rPr>
            </w:pPr>
            <w:r w:rsidRPr="00BF3F44">
              <w:rPr>
                <w:rFonts w:cs="Arial"/>
                <w:b/>
                <w:lang w:val="en-GB"/>
              </w:rPr>
              <w:t>Deadlines for implementation.</w:t>
            </w:r>
            <w:r w:rsidRPr="00BF3F44">
              <w:rPr>
                <w:rFonts w:cs="Arial"/>
                <w:lang w:val="en-GB"/>
              </w:rPr>
              <w:t xml:space="preserve"> The contractor could fail to implement works in </w:t>
            </w:r>
            <w:r w:rsidRPr="00BF3F44">
              <w:rPr>
                <w:rFonts w:cs="Arial"/>
                <w:lang w:val="en-GB"/>
              </w:rPr>
              <w:lastRenderedPageBreak/>
              <w:t>the planned time.</w:t>
            </w:r>
          </w:p>
          <w:p w:rsidR="00EA2152" w:rsidRPr="002674AF" w:rsidRDefault="00EA2152" w:rsidP="00690101">
            <w:pPr>
              <w:jc w:val="both"/>
              <w:rPr>
                <w:rFonts w:cs="Arial"/>
                <w:lang w:val="en-GB"/>
              </w:rPr>
            </w:pPr>
          </w:p>
        </w:tc>
        <w:tc>
          <w:tcPr>
            <w:tcW w:w="4606" w:type="dxa"/>
          </w:tcPr>
          <w:p w:rsidR="00EA2152" w:rsidRPr="002674AF" w:rsidRDefault="00EA2152" w:rsidP="00A6446E">
            <w:pPr>
              <w:rPr>
                <w:rFonts w:cs="Arial"/>
                <w:lang w:val="en-GB"/>
              </w:rPr>
            </w:pPr>
          </w:p>
          <w:p w:rsidR="00EA2152" w:rsidRPr="002674AF" w:rsidRDefault="00EA2152" w:rsidP="00A6446E">
            <w:pPr>
              <w:rPr>
                <w:rFonts w:cs="Arial"/>
                <w:lang w:val="en-GB"/>
              </w:rPr>
            </w:pPr>
            <w:r w:rsidRPr="002674AF">
              <w:rPr>
                <w:rFonts w:cs="Arial"/>
                <w:lang w:val="en-GB"/>
              </w:rPr>
              <w:t xml:space="preserve">- Timing of works contract should be carefully planned. Potential delays, for </w:t>
            </w:r>
            <w:r w:rsidRPr="002674AF">
              <w:rPr>
                <w:rFonts w:cs="Arial"/>
                <w:lang w:val="en-GB"/>
              </w:rPr>
              <w:lastRenderedPageBreak/>
              <w:t xml:space="preserve">instance due to seasonal nature of works, should be taken into account. </w:t>
            </w:r>
          </w:p>
          <w:p w:rsidR="00EA2152" w:rsidRPr="002674AF" w:rsidRDefault="00EA2152" w:rsidP="00A6446E">
            <w:pPr>
              <w:rPr>
                <w:rFonts w:cs="Arial"/>
                <w:lang w:val="en-GB"/>
              </w:rPr>
            </w:pPr>
            <w:r w:rsidRPr="002674AF">
              <w:rPr>
                <w:rFonts w:cs="Arial"/>
                <w:lang w:val="en-GB"/>
              </w:rPr>
              <w:t xml:space="preserve">- Penalties for delays caused by the contractor should be planned in tender documentation. </w:t>
            </w:r>
          </w:p>
          <w:p w:rsidR="00EA2152" w:rsidRPr="002674AF" w:rsidRDefault="00EA2152" w:rsidP="00A6446E">
            <w:pPr>
              <w:rPr>
                <w:rFonts w:cs="Arial"/>
                <w:lang w:val="en-GB"/>
              </w:rPr>
            </w:pPr>
          </w:p>
        </w:tc>
      </w:tr>
      <w:tr w:rsidR="00EA2152" w:rsidRPr="007D2547" w:rsidTr="00A6446E">
        <w:trPr>
          <w:jc w:val="center"/>
        </w:trPr>
        <w:tc>
          <w:tcPr>
            <w:tcW w:w="4606" w:type="dxa"/>
          </w:tcPr>
          <w:p w:rsidR="00EA2152" w:rsidRPr="002674AF" w:rsidRDefault="00EA2152" w:rsidP="00690101">
            <w:pPr>
              <w:jc w:val="both"/>
              <w:rPr>
                <w:rFonts w:cs="Arial"/>
                <w:lang w:val="en-GB"/>
              </w:rPr>
            </w:pPr>
          </w:p>
          <w:p w:rsidR="00EA2152" w:rsidRPr="00BF3F44" w:rsidRDefault="00EA2152" w:rsidP="00690101">
            <w:pPr>
              <w:jc w:val="both"/>
              <w:rPr>
                <w:rFonts w:cs="Arial"/>
                <w:lang w:val="en-GB"/>
              </w:rPr>
            </w:pPr>
            <w:r w:rsidRPr="00BF3F44">
              <w:rPr>
                <w:rFonts w:cs="Arial"/>
                <w:b/>
                <w:lang w:val="en-GB"/>
              </w:rPr>
              <w:t>Additional works.</w:t>
            </w:r>
            <w:r w:rsidRPr="00BF3F44">
              <w:rPr>
                <w:rFonts w:cs="Arial"/>
                <w:lang w:val="en-GB"/>
              </w:rPr>
              <w:t xml:space="preserve"> The contractor could, due to unexpected situation, implement additional works from those planned in the tender documentation. </w:t>
            </w:r>
          </w:p>
          <w:p w:rsidR="00EA2152" w:rsidRPr="002674AF" w:rsidRDefault="00EA2152" w:rsidP="00690101">
            <w:pPr>
              <w:jc w:val="both"/>
              <w:rPr>
                <w:rFonts w:cs="Arial"/>
                <w:lang w:val="en-GB"/>
              </w:rPr>
            </w:pPr>
          </w:p>
        </w:tc>
        <w:tc>
          <w:tcPr>
            <w:tcW w:w="4606" w:type="dxa"/>
          </w:tcPr>
          <w:p w:rsidR="00EA2152" w:rsidRPr="002674AF" w:rsidRDefault="00EA2152" w:rsidP="00A6446E">
            <w:pPr>
              <w:rPr>
                <w:rFonts w:cs="Arial"/>
                <w:lang w:val="en-GB"/>
              </w:rPr>
            </w:pPr>
          </w:p>
          <w:p w:rsidR="00EA2152" w:rsidRPr="002674AF" w:rsidRDefault="00EA2152" w:rsidP="00A6446E">
            <w:pPr>
              <w:rPr>
                <w:rFonts w:cs="Arial"/>
                <w:lang w:val="en-GB"/>
              </w:rPr>
            </w:pPr>
            <w:r w:rsidRPr="002674AF">
              <w:rPr>
                <w:rFonts w:cs="Arial"/>
                <w:lang w:val="en-GB"/>
              </w:rPr>
              <w:t>- The Contracting Authority should stipulate planning of 10% contingency reserve in the preparation of financial offers.</w:t>
            </w:r>
          </w:p>
        </w:tc>
      </w:tr>
      <w:tr w:rsidR="00EA2152" w:rsidRPr="007D2547" w:rsidTr="00A6446E">
        <w:trPr>
          <w:jc w:val="center"/>
        </w:trPr>
        <w:tc>
          <w:tcPr>
            <w:tcW w:w="4606" w:type="dxa"/>
          </w:tcPr>
          <w:p w:rsidR="00EA2152" w:rsidRPr="002674AF" w:rsidRDefault="00EA2152" w:rsidP="00A6446E">
            <w:pPr>
              <w:rPr>
                <w:rFonts w:cs="Arial"/>
                <w:b/>
                <w:lang w:val="en-GB"/>
              </w:rPr>
            </w:pPr>
          </w:p>
          <w:p w:rsidR="00EA2152" w:rsidRPr="00BF3F44" w:rsidRDefault="00EA2152" w:rsidP="00A6446E">
            <w:pPr>
              <w:rPr>
                <w:rFonts w:cs="Arial"/>
                <w:lang w:val="en-GB"/>
              </w:rPr>
            </w:pPr>
            <w:r w:rsidRPr="00BF3F44">
              <w:rPr>
                <w:rFonts w:cs="Arial"/>
                <w:b/>
                <w:lang w:val="en-GB"/>
              </w:rPr>
              <w:t>Financial guarantees</w:t>
            </w:r>
            <w:r w:rsidRPr="00BF3F44">
              <w:rPr>
                <w:rFonts w:cs="Arial"/>
                <w:lang w:val="en-GB"/>
              </w:rPr>
              <w:t xml:space="preserve">. In case of larger and more complex supply contracts certain financial risk exists for the Contracting Authority. In case of failure of delivery the Contracting Authority might face the challenge of retrieving pre-paid funds. </w:t>
            </w:r>
          </w:p>
          <w:p w:rsidR="00EA2152" w:rsidRPr="002674AF" w:rsidRDefault="00EA2152" w:rsidP="00A6446E">
            <w:pPr>
              <w:rPr>
                <w:rFonts w:cs="Arial"/>
                <w:lang w:val="en-GB"/>
              </w:rPr>
            </w:pPr>
          </w:p>
        </w:tc>
        <w:tc>
          <w:tcPr>
            <w:tcW w:w="4606" w:type="dxa"/>
          </w:tcPr>
          <w:p w:rsidR="00EA2152" w:rsidRPr="002674AF" w:rsidRDefault="00EA2152" w:rsidP="00A6446E">
            <w:pPr>
              <w:rPr>
                <w:rFonts w:cs="Arial"/>
                <w:lang w:val="en-GB"/>
              </w:rPr>
            </w:pPr>
          </w:p>
          <w:p w:rsidR="00EA2152" w:rsidRPr="002674AF" w:rsidRDefault="00EA2152" w:rsidP="00A6446E">
            <w:pPr>
              <w:rPr>
                <w:rFonts w:cs="Arial"/>
                <w:lang w:val="en-GB"/>
              </w:rPr>
            </w:pPr>
            <w:r w:rsidRPr="002674AF">
              <w:rPr>
                <w:rFonts w:cs="Arial"/>
                <w:lang w:val="en-GB"/>
              </w:rPr>
              <w:t>- The Contracting Authority should adopt the payment schedule to the complexity and size of contract.</w:t>
            </w:r>
          </w:p>
          <w:p w:rsidR="00EA2152" w:rsidRPr="002674AF" w:rsidRDefault="00EA2152" w:rsidP="00A6446E">
            <w:pPr>
              <w:rPr>
                <w:rFonts w:cs="Arial"/>
                <w:lang w:val="en-GB"/>
              </w:rPr>
            </w:pPr>
            <w:r w:rsidRPr="002674AF">
              <w:rPr>
                <w:rFonts w:cs="Arial"/>
                <w:lang w:val="en-GB"/>
              </w:rPr>
              <w:t xml:space="preserve">- In case of significant pre-payments a financial guarantee should be requested from the contractor. </w:t>
            </w:r>
          </w:p>
          <w:p w:rsidR="00EA2152" w:rsidRPr="002674AF" w:rsidRDefault="00EA2152" w:rsidP="00A6446E">
            <w:pPr>
              <w:rPr>
                <w:rFonts w:cs="Arial"/>
                <w:lang w:val="en-GB"/>
              </w:rPr>
            </w:pPr>
            <w:r w:rsidRPr="002674AF">
              <w:rPr>
                <w:rFonts w:cs="Arial"/>
                <w:lang w:val="en-GB"/>
              </w:rPr>
              <w:t xml:space="preserve">- Retention guarantee should be applied to avoid risks of poor quality construction. </w:t>
            </w:r>
          </w:p>
        </w:tc>
      </w:tr>
    </w:tbl>
    <w:p w:rsidR="00EA2152" w:rsidRPr="00BF039D" w:rsidRDefault="00EA2152" w:rsidP="00EA2152">
      <w:pPr>
        <w:pStyle w:val="1"/>
        <w:rPr>
          <w:rFonts w:asciiTheme="minorHAnsi" w:hAnsiTheme="minorHAnsi"/>
          <w:color w:val="4F81BD" w:themeColor="accent1"/>
          <w:lang w:val="en-GB"/>
        </w:rPr>
      </w:pPr>
      <w:bookmarkStart w:id="79" w:name="_Toc473125910"/>
      <w:bookmarkStart w:id="80" w:name="_Toc529792199"/>
      <w:r w:rsidRPr="00BF039D">
        <w:rPr>
          <w:rFonts w:asciiTheme="minorHAnsi" w:hAnsiTheme="minorHAnsi"/>
          <w:color w:val="4F81BD" w:themeColor="accent1"/>
          <w:lang w:val="en-GB"/>
        </w:rPr>
        <w:t>SINGLE TENDER PROCEDURES</w:t>
      </w:r>
      <w:bookmarkEnd w:id="79"/>
      <w:bookmarkEnd w:id="80"/>
    </w:p>
    <w:p w:rsidR="00EA2152" w:rsidRPr="00BF039D" w:rsidRDefault="00EA2152" w:rsidP="00EA2152">
      <w:pPr>
        <w:pStyle w:val="2"/>
        <w:rPr>
          <w:rFonts w:asciiTheme="minorHAnsi" w:hAnsiTheme="minorHAnsi"/>
          <w:lang w:val="en-GB"/>
        </w:rPr>
      </w:pPr>
      <w:bookmarkStart w:id="81" w:name="_Toc473125911"/>
      <w:bookmarkStart w:id="82" w:name="_Toc529792200"/>
      <w:r w:rsidRPr="00BF039D">
        <w:rPr>
          <w:rFonts w:asciiTheme="minorHAnsi" w:hAnsiTheme="minorHAnsi"/>
          <w:lang w:val="en-GB"/>
        </w:rPr>
        <w:t>8.1. Approach</w:t>
      </w:r>
      <w:bookmarkEnd w:id="81"/>
      <w:bookmarkEnd w:id="82"/>
    </w:p>
    <w:p w:rsidR="00EA2152" w:rsidRPr="002674AF" w:rsidRDefault="00EA2152" w:rsidP="00EA2152">
      <w:pPr>
        <w:spacing w:after="0"/>
        <w:rPr>
          <w:lang w:val="en-GB"/>
        </w:rPr>
      </w:pPr>
    </w:p>
    <w:p w:rsidR="00EA2152" w:rsidRPr="002674AF" w:rsidRDefault="00EA2152" w:rsidP="00EA2152">
      <w:pPr>
        <w:spacing w:after="0"/>
        <w:jc w:val="both"/>
        <w:rPr>
          <w:lang w:val="en-GB"/>
        </w:rPr>
      </w:pPr>
      <w:r w:rsidRPr="002674AF">
        <w:rPr>
          <w:lang w:val="en-GB"/>
        </w:rPr>
        <w:t xml:space="preserve">Having in mind that the beneficiary is fully responsible for implementation of </w:t>
      </w:r>
      <w:r w:rsidR="00531A0D" w:rsidRPr="002674AF">
        <w:rPr>
          <w:lang w:val="en-GB"/>
        </w:rPr>
        <w:t>the project,</w:t>
      </w:r>
      <w:r w:rsidRPr="002674AF">
        <w:rPr>
          <w:lang w:val="en-GB"/>
        </w:rPr>
        <w:t xml:space="preserve"> including the awards of contracts to the third parties, failures in secondary procurement procedures or discrepancies in deliveries could mean factual and financial losses for the beneficiary. Namely such cases could be defined as cost ineligible events. </w:t>
      </w:r>
    </w:p>
    <w:p w:rsidR="00886496" w:rsidRPr="002674AF" w:rsidRDefault="00886496" w:rsidP="00EA2152">
      <w:pPr>
        <w:jc w:val="both"/>
        <w:rPr>
          <w:lang w:val="en-GB"/>
        </w:rPr>
      </w:pPr>
    </w:p>
    <w:tbl>
      <w:tblPr>
        <w:tblW w:w="0" w:type="auto"/>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firstRow="1" w:lastRow="0" w:firstColumn="1" w:lastColumn="0" w:noHBand="0" w:noVBand="1"/>
      </w:tblPr>
      <w:tblGrid>
        <w:gridCol w:w="8528"/>
      </w:tblGrid>
      <w:tr w:rsidR="00B41ED1" w:rsidRPr="007D2547" w:rsidTr="00A6446E">
        <w:trPr>
          <w:trHeight w:val="2313"/>
        </w:trPr>
        <w:tc>
          <w:tcPr>
            <w:tcW w:w="10734" w:type="dxa"/>
            <w:shd w:val="clear" w:color="auto" w:fill="78C0D4"/>
          </w:tcPr>
          <w:p w:rsidR="00B41ED1" w:rsidRPr="002674AF" w:rsidRDefault="00B41ED1" w:rsidP="00A6446E">
            <w:pPr>
              <w:spacing w:after="0"/>
              <w:rPr>
                <w:b/>
                <w:bCs/>
                <w:lang w:val="en-GB"/>
              </w:rPr>
            </w:pPr>
            <w:r w:rsidRPr="002674AF">
              <w:rPr>
                <w:b/>
                <w:bCs/>
                <w:lang w:val="en-GB"/>
              </w:rPr>
              <w:lastRenderedPageBreak/>
              <w:t>Potential cases of discrepancies in awarding contracts to third parties (secondary procurement):</w:t>
            </w:r>
          </w:p>
          <w:p w:rsidR="00B41ED1" w:rsidRPr="002674AF" w:rsidRDefault="00B41ED1" w:rsidP="00B41ED1">
            <w:pPr>
              <w:numPr>
                <w:ilvl w:val="0"/>
                <w:numId w:val="20"/>
              </w:numPr>
              <w:spacing w:after="0"/>
              <w:ind w:left="426"/>
              <w:rPr>
                <w:bCs/>
                <w:lang w:val="en-GB"/>
              </w:rPr>
            </w:pPr>
            <w:r w:rsidRPr="002674AF">
              <w:rPr>
                <w:bCs/>
                <w:lang w:val="en-GB"/>
              </w:rPr>
              <w:t>Failure of delivery by secondary provider/supplier of the agreed services, supplies or works</w:t>
            </w:r>
          </w:p>
          <w:p w:rsidR="00B41ED1" w:rsidRPr="002674AF" w:rsidRDefault="00B41ED1" w:rsidP="00B41ED1">
            <w:pPr>
              <w:numPr>
                <w:ilvl w:val="0"/>
                <w:numId w:val="20"/>
              </w:numPr>
              <w:spacing w:after="0"/>
              <w:ind w:left="426"/>
              <w:rPr>
                <w:bCs/>
                <w:lang w:val="en-GB"/>
              </w:rPr>
            </w:pPr>
            <w:r w:rsidRPr="002674AF">
              <w:rPr>
                <w:bCs/>
                <w:lang w:val="en-GB"/>
              </w:rPr>
              <w:t>Delays in delivery of services, supplies or works, having negative impact on overall timing of the grant financed project</w:t>
            </w:r>
          </w:p>
          <w:p w:rsidR="00B41ED1" w:rsidRPr="002674AF" w:rsidRDefault="00B41ED1" w:rsidP="00B41ED1">
            <w:pPr>
              <w:numPr>
                <w:ilvl w:val="0"/>
                <w:numId w:val="20"/>
              </w:numPr>
              <w:spacing w:after="0"/>
              <w:ind w:left="426"/>
              <w:rPr>
                <w:bCs/>
                <w:lang w:val="en-GB"/>
              </w:rPr>
            </w:pPr>
            <w:r w:rsidRPr="002674AF">
              <w:rPr>
                <w:bCs/>
                <w:lang w:val="en-GB"/>
              </w:rPr>
              <w:t>Provision of inadequate quality or specifications of services, supplies or works by the secondary provider/supplier (for example second hand equipment or specifications other than agreed)</w:t>
            </w:r>
          </w:p>
          <w:p w:rsidR="00B41ED1" w:rsidRPr="002674AF" w:rsidRDefault="00B41ED1" w:rsidP="00B41ED1">
            <w:pPr>
              <w:numPr>
                <w:ilvl w:val="0"/>
                <w:numId w:val="20"/>
              </w:numPr>
              <w:spacing w:after="0"/>
              <w:ind w:left="426"/>
              <w:rPr>
                <w:bCs/>
                <w:lang w:val="en-GB"/>
              </w:rPr>
            </w:pPr>
            <w:r w:rsidRPr="002674AF">
              <w:rPr>
                <w:bCs/>
                <w:lang w:val="en-GB"/>
              </w:rPr>
              <w:t>Arguments in relation to the price of agreed/delivered services, supplies or works</w:t>
            </w:r>
          </w:p>
          <w:p w:rsidR="00B41ED1" w:rsidRPr="002674AF" w:rsidRDefault="00B41ED1" w:rsidP="00A6446E">
            <w:pPr>
              <w:spacing w:after="0"/>
              <w:rPr>
                <w:b/>
                <w:bCs/>
                <w:lang w:val="en-GB"/>
              </w:rPr>
            </w:pPr>
          </w:p>
        </w:tc>
      </w:tr>
    </w:tbl>
    <w:p w:rsidR="00B41ED1" w:rsidRPr="002674AF" w:rsidRDefault="00B41ED1" w:rsidP="00B41ED1">
      <w:pPr>
        <w:spacing w:after="0"/>
        <w:rPr>
          <w:lang w:val="en-GB"/>
        </w:rPr>
      </w:pPr>
    </w:p>
    <w:p w:rsidR="00B41ED1" w:rsidRPr="002674AF" w:rsidRDefault="00B41ED1" w:rsidP="00690101">
      <w:pPr>
        <w:spacing w:after="0"/>
        <w:jc w:val="both"/>
        <w:rPr>
          <w:lang w:val="en-GB"/>
        </w:rPr>
      </w:pPr>
      <w:r w:rsidRPr="002674AF">
        <w:rPr>
          <w:lang w:val="en-GB"/>
        </w:rPr>
        <w:t xml:space="preserve">In order to avoid any of the situations above it is of the best interest of the beneficiary to establish transparent and secure relations with the third parties – secondary providers/suppliers. In order to achieve that it is recommended to define conditions and relations in written form, with clearly set obligations for both parties involved in the matter. </w:t>
      </w:r>
    </w:p>
    <w:p w:rsidR="00B41ED1" w:rsidRPr="002674AF" w:rsidRDefault="00B41ED1" w:rsidP="00690101">
      <w:pPr>
        <w:spacing w:after="0"/>
        <w:jc w:val="both"/>
        <w:rPr>
          <w:lang w:val="en-GB"/>
        </w:rPr>
      </w:pPr>
    </w:p>
    <w:p w:rsidR="000365F3" w:rsidRPr="002674AF" w:rsidRDefault="00B41ED1" w:rsidP="00690101">
      <w:pPr>
        <w:spacing w:after="0"/>
        <w:jc w:val="both"/>
        <w:rPr>
          <w:b/>
          <w:lang w:val="en-GB"/>
        </w:rPr>
      </w:pPr>
      <w:r w:rsidRPr="002674AF">
        <w:rPr>
          <w:lang w:val="en-GB"/>
        </w:rPr>
        <w:t xml:space="preserve">The Regulation recognises the </w:t>
      </w:r>
      <w:r w:rsidRPr="002674AF">
        <w:rPr>
          <w:b/>
          <w:lang w:val="en-GB"/>
        </w:rPr>
        <w:t xml:space="preserve">‘’single tender procedures’’ for the contracts below 20.000 EUR. </w:t>
      </w:r>
    </w:p>
    <w:p w:rsidR="00B41ED1" w:rsidRPr="002674AF" w:rsidRDefault="00B41ED1" w:rsidP="00690101">
      <w:pPr>
        <w:spacing w:after="0"/>
        <w:jc w:val="both"/>
        <w:rPr>
          <w:lang w:val="en-GB"/>
        </w:rPr>
      </w:pPr>
      <w:r w:rsidRPr="002674AF">
        <w:rPr>
          <w:b/>
          <w:lang w:val="en-GB"/>
        </w:rPr>
        <w:t>For the contracts of below 2.500 EUR it clearly states that invoices represent sufficient basis for purchases.</w:t>
      </w:r>
      <w:r w:rsidRPr="002674AF">
        <w:rPr>
          <w:lang w:val="en-GB"/>
        </w:rPr>
        <w:t xml:space="preserve"> However it does not define what form of documentation and procedures are recommended for the purchases between 2.500 and 20.000 EUR. The only exception is indication of the negotiation report which needs to be drafted (Annex A10b).</w:t>
      </w:r>
    </w:p>
    <w:p w:rsidR="00B41ED1" w:rsidRPr="002674AF" w:rsidRDefault="00B41ED1" w:rsidP="00690101">
      <w:pPr>
        <w:spacing w:after="0"/>
        <w:jc w:val="both"/>
        <w:rPr>
          <w:lang w:val="en-GB"/>
        </w:rPr>
      </w:pPr>
    </w:p>
    <w:p w:rsidR="00B41ED1" w:rsidRPr="002674AF" w:rsidRDefault="00B41ED1" w:rsidP="00690101">
      <w:pPr>
        <w:spacing w:after="0"/>
        <w:jc w:val="both"/>
        <w:rPr>
          <w:lang w:val="en-GB"/>
        </w:rPr>
      </w:pPr>
      <w:r w:rsidRPr="002674AF">
        <w:rPr>
          <w:lang w:val="en-GB"/>
        </w:rPr>
        <w:t xml:space="preserve">Having in mind that the beneficiary is fully responsible for implementation of grant contracts, including the awards of contracts to the third parties, it would be recommended that a formal procedure is applied also in the case of single tenders to ensure transparency of procedure, full implementation of services / delivery of equipment and thus guarantee the beneficiary that the costs will be accepted as eligible. </w:t>
      </w:r>
    </w:p>
    <w:p w:rsidR="00B41ED1" w:rsidRPr="002674AF" w:rsidRDefault="00B41ED1" w:rsidP="00690101">
      <w:pPr>
        <w:spacing w:after="0"/>
        <w:jc w:val="both"/>
        <w:rPr>
          <w:lang w:val="en-GB"/>
        </w:rPr>
      </w:pPr>
      <w:r w:rsidRPr="002674AF">
        <w:rPr>
          <w:lang w:val="en-GB"/>
        </w:rPr>
        <w:t xml:space="preserve"> </w:t>
      </w:r>
    </w:p>
    <w:p w:rsidR="00B41ED1" w:rsidRPr="002674AF" w:rsidRDefault="00B41ED1" w:rsidP="00690101">
      <w:pPr>
        <w:spacing w:after="0"/>
        <w:jc w:val="both"/>
        <w:rPr>
          <w:lang w:val="en-GB"/>
        </w:rPr>
      </w:pPr>
      <w:r w:rsidRPr="002674AF">
        <w:rPr>
          <w:lang w:val="en-GB"/>
        </w:rPr>
        <w:t xml:space="preserve">The basic principles of EU External Action procedures fully apply to single tenders and for direct purchase also. The main principles which are described in details in the point 3 of this Manual are: </w:t>
      </w:r>
    </w:p>
    <w:p w:rsidR="00B41ED1" w:rsidRPr="002674AF" w:rsidRDefault="00B41ED1" w:rsidP="00690101">
      <w:pPr>
        <w:numPr>
          <w:ilvl w:val="0"/>
          <w:numId w:val="20"/>
        </w:numPr>
        <w:spacing w:after="0"/>
        <w:jc w:val="both"/>
        <w:rPr>
          <w:lang w:val="en-GB"/>
        </w:rPr>
      </w:pPr>
      <w:r w:rsidRPr="002674AF">
        <w:rPr>
          <w:lang w:val="en-GB"/>
        </w:rPr>
        <w:t>Transparency,</w:t>
      </w:r>
    </w:p>
    <w:p w:rsidR="00B41ED1" w:rsidRPr="002674AF" w:rsidRDefault="00B41ED1" w:rsidP="00690101">
      <w:pPr>
        <w:numPr>
          <w:ilvl w:val="0"/>
          <w:numId w:val="20"/>
        </w:numPr>
        <w:spacing w:after="0"/>
        <w:jc w:val="both"/>
        <w:rPr>
          <w:lang w:val="en-GB"/>
        </w:rPr>
      </w:pPr>
      <w:r w:rsidRPr="002674AF">
        <w:rPr>
          <w:lang w:val="en-GB"/>
        </w:rPr>
        <w:t>Equal treatment of all tenderers,</w:t>
      </w:r>
    </w:p>
    <w:p w:rsidR="00B41ED1" w:rsidRPr="002674AF" w:rsidRDefault="00B41ED1" w:rsidP="00690101">
      <w:pPr>
        <w:numPr>
          <w:ilvl w:val="0"/>
          <w:numId w:val="20"/>
        </w:numPr>
        <w:spacing w:after="0"/>
        <w:jc w:val="both"/>
        <w:rPr>
          <w:lang w:val="en-GB"/>
        </w:rPr>
      </w:pPr>
      <w:r w:rsidRPr="002674AF">
        <w:rPr>
          <w:lang w:val="en-GB"/>
        </w:rPr>
        <w:t xml:space="preserve">Rules of origin and nationality. </w:t>
      </w:r>
    </w:p>
    <w:p w:rsidR="00B41ED1" w:rsidRPr="002674AF" w:rsidRDefault="00B41ED1" w:rsidP="00690101">
      <w:pPr>
        <w:spacing w:after="0"/>
        <w:jc w:val="both"/>
        <w:rPr>
          <w:lang w:val="en-GB"/>
        </w:rPr>
      </w:pPr>
    </w:p>
    <w:p w:rsidR="00B41ED1" w:rsidRPr="002674AF" w:rsidRDefault="00B41ED1" w:rsidP="00690101">
      <w:pPr>
        <w:spacing w:after="0"/>
        <w:jc w:val="both"/>
        <w:rPr>
          <w:lang w:val="en-GB"/>
        </w:rPr>
      </w:pPr>
      <w:r w:rsidRPr="002674AF">
        <w:rPr>
          <w:lang w:val="en-GB"/>
        </w:rPr>
        <w:t xml:space="preserve">Since the technical procedure for the single tenders is not elaborated it is recommended to apply minimum necessary steps to insure respecting of the above principles, to ensure coherence in the procedure and maximum efficiency. On the other hand, having in mind significant potential number of single tender procedures and reluctance of the tender to </w:t>
      </w:r>
      <w:r w:rsidRPr="002674AF">
        <w:rPr>
          <w:lang w:val="en-GB"/>
        </w:rPr>
        <w:lastRenderedPageBreak/>
        <w:t xml:space="preserve">provide complex offers for small-value projects, the applied procedures should bring the least of the administrative burden for the Contracting Authority and secondary contractors. </w:t>
      </w:r>
    </w:p>
    <w:p w:rsidR="00B41ED1" w:rsidRPr="002674AF" w:rsidRDefault="00B41ED1" w:rsidP="00690101">
      <w:pPr>
        <w:spacing w:after="0"/>
        <w:jc w:val="both"/>
        <w:rPr>
          <w:lang w:val="en-GB"/>
        </w:rPr>
      </w:pPr>
      <w:r w:rsidRPr="002674AF">
        <w:rPr>
          <w:lang w:val="en-GB"/>
        </w:rPr>
        <w:t>A possible balanced approach is presented in the below box.</w:t>
      </w:r>
    </w:p>
    <w:p w:rsidR="00B41ED1" w:rsidRPr="002674AF" w:rsidRDefault="00B41ED1" w:rsidP="00690101">
      <w:pPr>
        <w:spacing w:after="0"/>
        <w:jc w:val="both"/>
        <w:rPr>
          <w:lang w:val="en-GB"/>
        </w:rPr>
      </w:pPr>
    </w:p>
    <w:tbl>
      <w:tblPr>
        <w:tblW w:w="0" w:type="auto"/>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firstRow="1" w:lastRow="0" w:firstColumn="1" w:lastColumn="0" w:noHBand="0" w:noVBand="1"/>
      </w:tblPr>
      <w:tblGrid>
        <w:gridCol w:w="8528"/>
      </w:tblGrid>
      <w:tr w:rsidR="00B41ED1" w:rsidRPr="007D2547" w:rsidTr="00A6446E">
        <w:tc>
          <w:tcPr>
            <w:tcW w:w="9212" w:type="dxa"/>
            <w:shd w:val="clear" w:color="auto" w:fill="78C0D4"/>
          </w:tcPr>
          <w:p w:rsidR="00B41ED1" w:rsidRPr="002674AF" w:rsidRDefault="00B41ED1" w:rsidP="00690101">
            <w:pPr>
              <w:spacing w:after="0"/>
              <w:jc w:val="both"/>
              <w:rPr>
                <w:b/>
                <w:bCs/>
                <w:lang w:val="en-GB"/>
              </w:rPr>
            </w:pPr>
            <w:r w:rsidRPr="002674AF">
              <w:rPr>
                <w:b/>
                <w:bCs/>
                <w:lang w:val="en-GB"/>
              </w:rPr>
              <w:t>Recommended approach in single tender procedures between 2.500 and 20.000 EUR:</w:t>
            </w:r>
          </w:p>
          <w:p w:rsidR="00B41ED1" w:rsidRPr="002674AF" w:rsidRDefault="00B41ED1" w:rsidP="00690101">
            <w:pPr>
              <w:numPr>
                <w:ilvl w:val="0"/>
                <w:numId w:val="20"/>
              </w:numPr>
              <w:spacing w:after="0"/>
              <w:ind w:left="426"/>
              <w:jc w:val="both"/>
              <w:rPr>
                <w:bCs/>
                <w:lang w:val="en-GB"/>
              </w:rPr>
            </w:pPr>
            <w:r w:rsidRPr="002674AF">
              <w:rPr>
                <w:bCs/>
                <w:lang w:val="en-GB"/>
              </w:rPr>
              <w:t>Clear definition of the Contracting Authority’s requirements for services, supplies or works, with specifications and time frame</w:t>
            </w:r>
          </w:p>
          <w:p w:rsidR="00B41ED1" w:rsidRPr="002674AF" w:rsidRDefault="00B41ED1" w:rsidP="00690101">
            <w:pPr>
              <w:numPr>
                <w:ilvl w:val="0"/>
                <w:numId w:val="20"/>
              </w:numPr>
              <w:spacing w:after="0"/>
              <w:ind w:left="426"/>
              <w:jc w:val="both"/>
              <w:rPr>
                <w:bCs/>
                <w:lang w:val="en-GB"/>
              </w:rPr>
            </w:pPr>
            <w:r w:rsidRPr="002674AF">
              <w:rPr>
                <w:bCs/>
                <w:lang w:val="en-GB"/>
              </w:rPr>
              <w:t>Communication of requirements to tenderers in written, possibly in standardised format</w:t>
            </w:r>
          </w:p>
          <w:p w:rsidR="00B41ED1" w:rsidRPr="002674AF" w:rsidRDefault="00B41ED1" w:rsidP="00690101">
            <w:pPr>
              <w:numPr>
                <w:ilvl w:val="0"/>
                <w:numId w:val="20"/>
              </w:numPr>
              <w:spacing w:after="0"/>
              <w:ind w:left="426"/>
              <w:jc w:val="both"/>
              <w:rPr>
                <w:bCs/>
                <w:lang w:val="en-GB"/>
              </w:rPr>
            </w:pPr>
            <w:r w:rsidRPr="002674AF">
              <w:rPr>
                <w:bCs/>
                <w:lang w:val="en-GB"/>
              </w:rPr>
              <w:t>Receiving tenderers offers in written, possibly in standardised format</w:t>
            </w:r>
          </w:p>
          <w:p w:rsidR="00B41ED1" w:rsidRPr="002674AF" w:rsidRDefault="00B41ED1" w:rsidP="00690101">
            <w:pPr>
              <w:numPr>
                <w:ilvl w:val="0"/>
                <w:numId w:val="20"/>
              </w:numPr>
              <w:spacing w:after="0"/>
              <w:ind w:left="426"/>
              <w:jc w:val="both"/>
              <w:rPr>
                <w:bCs/>
                <w:lang w:val="en-GB"/>
              </w:rPr>
            </w:pPr>
            <w:r w:rsidRPr="002674AF">
              <w:rPr>
                <w:bCs/>
                <w:lang w:val="en-GB"/>
              </w:rPr>
              <w:t>Checking of compliance of received tenders with the original requirements (in case of receipt of several tenders, evaluation of tenders to identify most advantageous offer)</w:t>
            </w:r>
          </w:p>
          <w:p w:rsidR="00B41ED1" w:rsidRPr="002674AF" w:rsidRDefault="00B41ED1" w:rsidP="00690101">
            <w:pPr>
              <w:numPr>
                <w:ilvl w:val="0"/>
                <w:numId w:val="20"/>
              </w:numPr>
              <w:spacing w:after="0"/>
              <w:ind w:left="426"/>
              <w:jc w:val="both"/>
              <w:rPr>
                <w:bCs/>
                <w:lang w:val="en-GB"/>
              </w:rPr>
            </w:pPr>
            <w:r w:rsidRPr="002674AF">
              <w:rPr>
                <w:bCs/>
                <w:lang w:val="en-GB"/>
              </w:rPr>
              <w:t>Preparation of simplified evaluation report</w:t>
            </w:r>
          </w:p>
          <w:p w:rsidR="00B41ED1" w:rsidRPr="002674AF" w:rsidRDefault="00B41ED1" w:rsidP="00690101">
            <w:pPr>
              <w:numPr>
                <w:ilvl w:val="0"/>
                <w:numId w:val="20"/>
              </w:numPr>
              <w:spacing w:after="0"/>
              <w:ind w:left="426"/>
              <w:jc w:val="both"/>
              <w:rPr>
                <w:bCs/>
                <w:lang w:val="en-GB"/>
              </w:rPr>
            </w:pPr>
            <w:r w:rsidRPr="002674AF">
              <w:rPr>
                <w:bCs/>
                <w:lang w:val="en-GB"/>
              </w:rPr>
              <w:t>Signature of contract with the successful tender is recommended</w:t>
            </w:r>
          </w:p>
        </w:tc>
      </w:tr>
    </w:tbl>
    <w:p w:rsidR="00B41ED1" w:rsidRPr="002674AF" w:rsidRDefault="00B41ED1" w:rsidP="00690101">
      <w:pPr>
        <w:spacing w:after="0"/>
        <w:jc w:val="both"/>
        <w:rPr>
          <w:lang w:val="en-GB"/>
        </w:rPr>
      </w:pPr>
    </w:p>
    <w:p w:rsidR="00B41ED1" w:rsidRPr="002674AF" w:rsidRDefault="00B41ED1" w:rsidP="00690101">
      <w:pPr>
        <w:jc w:val="both"/>
        <w:rPr>
          <w:lang w:val="en-GB"/>
        </w:rPr>
      </w:pPr>
      <w:r w:rsidRPr="002674AF">
        <w:rPr>
          <w:lang w:val="en-GB"/>
        </w:rPr>
        <w:t xml:space="preserve">This manual provides template documents which allow implementation of the above described procedure. </w:t>
      </w:r>
    </w:p>
    <w:p w:rsidR="00B41ED1" w:rsidRPr="00BF039D" w:rsidRDefault="00B41ED1" w:rsidP="00DB7121">
      <w:pPr>
        <w:pStyle w:val="2"/>
        <w:rPr>
          <w:rFonts w:asciiTheme="minorHAnsi" w:hAnsiTheme="minorHAnsi"/>
          <w:lang w:val="en-GB"/>
        </w:rPr>
      </w:pPr>
      <w:bookmarkStart w:id="83" w:name="_Toc473125912"/>
      <w:bookmarkStart w:id="84" w:name="_Toc529792201"/>
      <w:r w:rsidRPr="00BF039D">
        <w:rPr>
          <w:rFonts w:asciiTheme="minorHAnsi" w:hAnsiTheme="minorHAnsi"/>
          <w:lang w:val="en-GB"/>
        </w:rPr>
        <w:t>8.2. Procedure</w:t>
      </w:r>
      <w:bookmarkEnd w:id="83"/>
      <w:bookmarkEnd w:id="84"/>
    </w:p>
    <w:p w:rsidR="00B41ED1" w:rsidRPr="002674AF" w:rsidRDefault="00B41ED1" w:rsidP="00690101">
      <w:pPr>
        <w:spacing w:after="0"/>
        <w:jc w:val="both"/>
        <w:rPr>
          <w:b/>
          <w:lang w:val="en-GB"/>
        </w:rPr>
      </w:pPr>
      <w:r w:rsidRPr="002674AF">
        <w:rPr>
          <w:b/>
          <w:lang w:val="en-GB"/>
        </w:rPr>
        <w:t>Tender documentation:</w:t>
      </w:r>
    </w:p>
    <w:p w:rsidR="00B41ED1" w:rsidRPr="002674AF" w:rsidRDefault="00B41ED1" w:rsidP="00690101">
      <w:pPr>
        <w:spacing w:after="0"/>
        <w:jc w:val="both"/>
        <w:rPr>
          <w:lang w:val="en-GB"/>
        </w:rPr>
      </w:pPr>
      <w:r w:rsidRPr="002674AF">
        <w:rPr>
          <w:lang w:val="en-GB"/>
        </w:rPr>
        <w:t xml:space="preserve">The tender documentation could contain minimum information necessary to communicate the requirements of the beneficiary as the contracting authority. At the same time the documentation should be kept simple to ensure that secondary providers/suppliers remain interested and motivated to provide their offer. </w:t>
      </w:r>
    </w:p>
    <w:p w:rsidR="00B41ED1" w:rsidRPr="002674AF" w:rsidRDefault="00B41ED1" w:rsidP="00690101">
      <w:pPr>
        <w:spacing w:after="0"/>
        <w:jc w:val="both"/>
        <w:rPr>
          <w:lang w:val="en-GB"/>
        </w:rPr>
      </w:pPr>
    </w:p>
    <w:p w:rsidR="00B41ED1" w:rsidRPr="002674AF" w:rsidRDefault="00B41ED1" w:rsidP="00690101">
      <w:pPr>
        <w:spacing w:after="0"/>
        <w:jc w:val="both"/>
        <w:rPr>
          <w:lang w:val="en-GB"/>
        </w:rPr>
      </w:pPr>
      <w:r w:rsidRPr="002674AF">
        <w:rPr>
          <w:lang w:val="en-GB"/>
        </w:rPr>
        <w:t xml:space="preserve">This manual provides in the </w:t>
      </w:r>
      <w:r w:rsidRPr="002674AF">
        <w:rPr>
          <w:b/>
          <w:lang w:val="en-GB"/>
        </w:rPr>
        <w:t>Annex TD1</w:t>
      </w:r>
      <w:r w:rsidRPr="002674AF">
        <w:rPr>
          <w:lang w:val="en-GB"/>
        </w:rPr>
        <w:t xml:space="preserve"> an example of tender documentation that could be used in the cases of single tender procedure. The documentation is divided into two parts: one part providing information from the </w:t>
      </w:r>
      <w:r w:rsidR="00690A3B">
        <w:rPr>
          <w:lang w:val="en-GB"/>
        </w:rPr>
        <w:t>Contracting Authority</w:t>
      </w:r>
      <w:r w:rsidRPr="002674AF">
        <w:rPr>
          <w:lang w:val="en-GB"/>
        </w:rPr>
        <w:t xml:space="preserve"> and the other part providing format for submission of tenders/offers by the secondary providers/suppliers. The two parts contain the following information:</w:t>
      </w:r>
    </w:p>
    <w:p w:rsidR="00B41ED1" w:rsidRPr="002674AF" w:rsidRDefault="00B41ED1" w:rsidP="00690101">
      <w:pPr>
        <w:spacing w:after="0"/>
        <w:jc w:val="both"/>
        <w:rPr>
          <w:lang w:val="en-GB"/>
        </w:rPr>
      </w:pPr>
    </w:p>
    <w:p w:rsidR="00B41ED1" w:rsidRPr="002674AF" w:rsidRDefault="00B41ED1" w:rsidP="00690101">
      <w:pPr>
        <w:spacing w:after="0"/>
        <w:jc w:val="both"/>
        <w:rPr>
          <w:lang w:val="en-GB"/>
        </w:rPr>
      </w:pPr>
      <w:r w:rsidRPr="002674AF">
        <w:rPr>
          <w:lang w:val="en-GB"/>
        </w:rPr>
        <w:t>Part A: Information about the tender</w:t>
      </w:r>
    </w:p>
    <w:p w:rsidR="00B41ED1" w:rsidRPr="002674AF" w:rsidRDefault="00B41ED1" w:rsidP="00690101">
      <w:pPr>
        <w:numPr>
          <w:ilvl w:val="0"/>
          <w:numId w:val="20"/>
        </w:numPr>
        <w:spacing w:after="0"/>
        <w:jc w:val="both"/>
        <w:rPr>
          <w:lang w:val="en-GB"/>
        </w:rPr>
      </w:pPr>
      <w:r w:rsidRPr="002674AF">
        <w:rPr>
          <w:lang w:val="en-GB"/>
        </w:rPr>
        <w:t xml:space="preserve">Clearly stated requirements from the </w:t>
      </w:r>
      <w:r w:rsidR="00690A3B">
        <w:rPr>
          <w:lang w:val="en-GB"/>
        </w:rPr>
        <w:t>Contracting Authority</w:t>
      </w:r>
      <w:r w:rsidRPr="002674AF">
        <w:rPr>
          <w:lang w:val="en-GB"/>
        </w:rPr>
        <w:t>, in particular specifications about services, supplies or works (the CA should provide sufficient details, in particularly in the sense of technical specifications for supplies/works and any specific requirements for services – scope, required inputs etc.);</w:t>
      </w:r>
    </w:p>
    <w:p w:rsidR="00B41ED1" w:rsidRPr="002674AF" w:rsidRDefault="00B41ED1" w:rsidP="00690101">
      <w:pPr>
        <w:numPr>
          <w:ilvl w:val="0"/>
          <w:numId w:val="20"/>
        </w:numPr>
        <w:spacing w:after="0"/>
        <w:jc w:val="both"/>
        <w:rPr>
          <w:lang w:val="en-GB"/>
        </w:rPr>
      </w:pPr>
      <w:r w:rsidRPr="002674AF">
        <w:rPr>
          <w:lang w:val="en-GB"/>
        </w:rPr>
        <w:t>Required timing of deliveries and/or services;</w:t>
      </w:r>
    </w:p>
    <w:p w:rsidR="00B41ED1" w:rsidRPr="002674AF" w:rsidRDefault="00B41ED1" w:rsidP="00690101">
      <w:pPr>
        <w:numPr>
          <w:ilvl w:val="0"/>
          <w:numId w:val="20"/>
        </w:numPr>
        <w:spacing w:after="0"/>
        <w:jc w:val="both"/>
        <w:rPr>
          <w:lang w:val="en-GB"/>
        </w:rPr>
      </w:pPr>
      <w:r w:rsidRPr="002674AF">
        <w:rPr>
          <w:lang w:val="en-GB"/>
        </w:rPr>
        <w:t>Format of the contract (in case when the beneficiary decides to enforce the contract a simplified version of the PRAG format contract can be provided).</w:t>
      </w:r>
    </w:p>
    <w:p w:rsidR="00B41ED1" w:rsidRPr="002674AF" w:rsidRDefault="00B41ED1" w:rsidP="00690101">
      <w:pPr>
        <w:spacing w:after="0"/>
        <w:jc w:val="both"/>
        <w:rPr>
          <w:lang w:val="en-GB"/>
        </w:rPr>
      </w:pPr>
    </w:p>
    <w:p w:rsidR="00B41ED1" w:rsidRPr="002674AF" w:rsidRDefault="00B41ED1" w:rsidP="00690101">
      <w:pPr>
        <w:spacing w:after="0"/>
        <w:jc w:val="both"/>
        <w:rPr>
          <w:lang w:val="en-GB"/>
        </w:rPr>
      </w:pPr>
      <w:r w:rsidRPr="002674AF">
        <w:rPr>
          <w:lang w:val="en-GB"/>
        </w:rPr>
        <w:t>Part B: Format of the offer to be provided by the secondary supplier/provider</w:t>
      </w:r>
    </w:p>
    <w:p w:rsidR="00B41ED1" w:rsidRPr="002674AF" w:rsidRDefault="00B41ED1" w:rsidP="00690101">
      <w:pPr>
        <w:numPr>
          <w:ilvl w:val="0"/>
          <w:numId w:val="20"/>
        </w:numPr>
        <w:spacing w:after="0"/>
        <w:jc w:val="both"/>
        <w:rPr>
          <w:lang w:val="en-GB"/>
        </w:rPr>
      </w:pPr>
      <w:r w:rsidRPr="002674AF">
        <w:rPr>
          <w:lang w:val="en-GB"/>
        </w:rPr>
        <w:lastRenderedPageBreak/>
        <w:t>Submission form, indicating tenderers contact details, acceptance of the CA’s conditions and signature;</w:t>
      </w:r>
    </w:p>
    <w:p w:rsidR="00B41ED1" w:rsidRPr="002674AF" w:rsidRDefault="00B41ED1" w:rsidP="00690101">
      <w:pPr>
        <w:numPr>
          <w:ilvl w:val="0"/>
          <w:numId w:val="20"/>
        </w:numPr>
        <w:spacing w:after="0"/>
        <w:jc w:val="both"/>
        <w:rPr>
          <w:lang w:val="en-GB"/>
        </w:rPr>
      </w:pPr>
      <w:r w:rsidRPr="002674AF">
        <w:rPr>
          <w:lang w:val="en-GB"/>
        </w:rPr>
        <w:t>Clear indication of the offered services, supplies or works – the offer should reflect the CA’s requirement but could provide more details, such as indication of brand and making in case of supplies or involved inputs in case of services;</w:t>
      </w:r>
    </w:p>
    <w:p w:rsidR="00B41ED1" w:rsidRPr="002674AF" w:rsidRDefault="00B41ED1" w:rsidP="00690101">
      <w:pPr>
        <w:numPr>
          <w:ilvl w:val="0"/>
          <w:numId w:val="20"/>
        </w:numPr>
        <w:spacing w:after="0"/>
        <w:jc w:val="both"/>
        <w:rPr>
          <w:lang w:val="en-GB"/>
        </w:rPr>
      </w:pPr>
      <w:r w:rsidRPr="002674AF">
        <w:rPr>
          <w:lang w:val="en-GB"/>
        </w:rPr>
        <w:t xml:space="preserve">Clear indication of the offered priced for indicated items. </w:t>
      </w:r>
    </w:p>
    <w:p w:rsidR="00B41ED1" w:rsidRPr="002674AF" w:rsidRDefault="00B41ED1" w:rsidP="00690101">
      <w:pPr>
        <w:spacing w:after="0"/>
        <w:jc w:val="both"/>
        <w:rPr>
          <w:b/>
          <w:lang w:val="en-GB"/>
        </w:rPr>
      </w:pPr>
    </w:p>
    <w:p w:rsidR="00B41ED1" w:rsidRPr="002674AF" w:rsidRDefault="00B41ED1" w:rsidP="00690101">
      <w:pPr>
        <w:spacing w:after="0"/>
        <w:jc w:val="both"/>
        <w:rPr>
          <w:b/>
          <w:lang w:val="en-GB"/>
        </w:rPr>
      </w:pPr>
      <w:r w:rsidRPr="002674AF">
        <w:rPr>
          <w:b/>
          <w:lang w:val="en-GB"/>
        </w:rPr>
        <w:t>Publication:</w:t>
      </w:r>
    </w:p>
    <w:p w:rsidR="00B41ED1" w:rsidRPr="002674AF" w:rsidRDefault="00B41ED1" w:rsidP="00690101">
      <w:pPr>
        <w:spacing w:after="0"/>
        <w:jc w:val="both"/>
        <w:rPr>
          <w:lang w:val="en-GB"/>
        </w:rPr>
      </w:pPr>
    </w:p>
    <w:p w:rsidR="00B41ED1" w:rsidRPr="002674AF" w:rsidRDefault="00B41ED1" w:rsidP="00690101">
      <w:pPr>
        <w:spacing w:after="0"/>
        <w:jc w:val="both"/>
        <w:rPr>
          <w:lang w:val="en-GB"/>
        </w:rPr>
      </w:pPr>
      <w:r w:rsidRPr="002674AF">
        <w:rPr>
          <w:lang w:val="en-GB"/>
        </w:rPr>
        <w:t>Though the single tender procedure allows inviting only one compliant tenderer the beneficiary might decide to invite more than one tenderer also in the case of single tender procedure. Inviting of more than one tenderer could have the following positive effects:</w:t>
      </w:r>
    </w:p>
    <w:p w:rsidR="00B41ED1" w:rsidRPr="002674AF" w:rsidRDefault="00B41ED1" w:rsidP="00690101">
      <w:pPr>
        <w:numPr>
          <w:ilvl w:val="0"/>
          <w:numId w:val="20"/>
        </w:numPr>
        <w:spacing w:after="0"/>
        <w:jc w:val="both"/>
        <w:rPr>
          <w:lang w:val="en-GB"/>
        </w:rPr>
      </w:pPr>
      <w:r w:rsidRPr="002674AF">
        <w:rPr>
          <w:lang w:val="en-GB"/>
        </w:rPr>
        <w:t>Increasing transparency and openness of the procedures, giving chances to more tenderers,</w:t>
      </w:r>
    </w:p>
    <w:p w:rsidR="00B41ED1" w:rsidRPr="002674AF" w:rsidRDefault="00B41ED1" w:rsidP="00690101">
      <w:pPr>
        <w:numPr>
          <w:ilvl w:val="0"/>
          <w:numId w:val="20"/>
        </w:numPr>
        <w:spacing w:after="0"/>
        <w:jc w:val="both"/>
        <w:rPr>
          <w:lang w:val="en-GB"/>
        </w:rPr>
      </w:pPr>
      <w:r w:rsidRPr="002674AF">
        <w:rPr>
          <w:lang w:val="en-GB"/>
        </w:rPr>
        <w:t xml:space="preserve">Increasing possibilities to obtain better value for money – in case of more tenderers it can be realistically expected that the competition could increase quality of services/supplies/works or decrease prices. </w:t>
      </w:r>
    </w:p>
    <w:p w:rsidR="00B41ED1" w:rsidRPr="002674AF" w:rsidRDefault="00B41ED1" w:rsidP="00690101">
      <w:pPr>
        <w:spacing w:after="0"/>
        <w:jc w:val="both"/>
        <w:rPr>
          <w:lang w:val="en-GB"/>
        </w:rPr>
      </w:pPr>
    </w:p>
    <w:p w:rsidR="00B41ED1" w:rsidRPr="002674AF" w:rsidRDefault="00B41ED1" w:rsidP="00690101">
      <w:pPr>
        <w:spacing w:after="0"/>
        <w:jc w:val="both"/>
        <w:rPr>
          <w:b/>
          <w:lang w:val="en-GB"/>
        </w:rPr>
      </w:pPr>
      <w:r w:rsidRPr="002674AF">
        <w:rPr>
          <w:lang w:val="en-GB"/>
        </w:rPr>
        <w:t xml:space="preserve">The tenderers should be given sufficient time for submission of their offers. </w:t>
      </w:r>
      <w:r w:rsidRPr="002674AF">
        <w:rPr>
          <w:b/>
          <w:lang w:val="en-GB"/>
        </w:rPr>
        <w:t xml:space="preserve">A reasonable deadline could be 10 working days for supply and service contracts and 15 working days for works contracts. </w:t>
      </w:r>
    </w:p>
    <w:p w:rsidR="00B41ED1" w:rsidRPr="002674AF" w:rsidRDefault="00B41ED1" w:rsidP="00690101">
      <w:pPr>
        <w:spacing w:after="0"/>
        <w:jc w:val="both"/>
        <w:rPr>
          <w:lang w:val="en-GB"/>
        </w:rPr>
      </w:pPr>
    </w:p>
    <w:p w:rsidR="00B41ED1" w:rsidRPr="002674AF" w:rsidRDefault="00B41ED1" w:rsidP="00690101">
      <w:pPr>
        <w:spacing w:after="0"/>
        <w:jc w:val="both"/>
        <w:rPr>
          <w:lang w:val="en-GB"/>
        </w:rPr>
      </w:pPr>
      <w:r w:rsidRPr="002674AF">
        <w:rPr>
          <w:lang w:val="en-GB"/>
        </w:rPr>
        <w:t xml:space="preserve">If the use of standard tender documentation is enforced by the CA, the tenderer (or several tenderers) should submit their offers in the standard format. The submission in standard format will increase transparency and allow clear comparison between several offers in cases where more tenderers are invited.  </w:t>
      </w:r>
    </w:p>
    <w:p w:rsidR="00B41ED1" w:rsidRPr="002674AF" w:rsidRDefault="00B41ED1" w:rsidP="00690101">
      <w:pPr>
        <w:spacing w:after="0"/>
        <w:jc w:val="both"/>
        <w:rPr>
          <w:lang w:val="en-GB"/>
        </w:rPr>
      </w:pPr>
    </w:p>
    <w:p w:rsidR="00B41ED1" w:rsidRPr="002674AF" w:rsidRDefault="00B41ED1" w:rsidP="00690101">
      <w:pPr>
        <w:spacing w:after="0"/>
        <w:jc w:val="both"/>
        <w:rPr>
          <w:b/>
          <w:lang w:val="en-GB"/>
        </w:rPr>
      </w:pPr>
      <w:r w:rsidRPr="002674AF">
        <w:rPr>
          <w:b/>
          <w:u w:val="single"/>
          <w:lang w:val="en-GB"/>
        </w:rPr>
        <w:t>Evaluation procedure and reports</w:t>
      </w:r>
      <w:r w:rsidRPr="002674AF">
        <w:rPr>
          <w:b/>
          <w:lang w:val="en-GB"/>
        </w:rPr>
        <w:t xml:space="preserve">: </w:t>
      </w:r>
    </w:p>
    <w:p w:rsidR="00B41ED1" w:rsidRPr="002674AF" w:rsidRDefault="00B41ED1" w:rsidP="00690101">
      <w:pPr>
        <w:spacing w:after="0"/>
        <w:jc w:val="both"/>
        <w:rPr>
          <w:lang w:val="en-GB"/>
        </w:rPr>
      </w:pPr>
    </w:p>
    <w:p w:rsidR="00B41ED1" w:rsidRPr="002674AF" w:rsidRDefault="00B41ED1" w:rsidP="00690101">
      <w:pPr>
        <w:spacing w:after="0"/>
        <w:jc w:val="both"/>
        <w:rPr>
          <w:lang w:val="en-GB"/>
        </w:rPr>
      </w:pPr>
      <w:r w:rsidRPr="002674AF">
        <w:rPr>
          <w:lang w:val="en-GB"/>
        </w:rPr>
        <w:t xml:space="preserve">The evaluation procedure differs for the cases where only one or several tenderers are invited. </w:t>
      </w:r>
    </w:p>
    <w:p w:rsidR="00B41ED1" w:rsidRPr="002674AF" w:rsidRDefault="00B41ED1" w:rsidP="00690101">
      <w:pPr>
        <w:spacing w:after="0"/>
        <w:jc w:val="both"/>
        <w:rPr>
          <w:lang w:val="en-GB"/>
        </w:rPr>
      </w:pPr>
    </w:p>
    <w:p w:rsidR="00B41ED1" w:rsidRPr="002674AF" w:rsidRDefault="00B41ED1" w:rsidP="00690101">
      <w:pPr>
        <w:spacing w:after="0"/>
        <w:jc w:val="both"/>
        <w:rPr>
          <w:lang w:val="en-GB"/>
        </w:rPr>
      </w:pPr>
      <w:r w:rsidRPr="002674AF">
        <w:rPr>
          <w:lang w:val="en-GB"/>
        </w:rPr>
        <w:t xml:space="preserve">In the case of inviting only one tenderer the Contracting Authority has to establish whether the services, supplies or works offered by the invited tenderer correspond to the original requirements. In this case the evaluation procedure serves only for confirming the compliance of the offer. The final decision by the Contracting Authority is </w:t>
      </w:r>
      <w:proofErr w:type="gramStart"/>
      <w:r w:rsidRPr="002674AF">
        <w:rPr>
          <w:lang w:val="en-GB"/>
        </w:rPr>
        <w:t>YES or NO.</w:t>
      </w:r>
      <w:proofErr w:type="gramEnd"/>
      <w:r w:rsidRPr="002674AF">
        <w:rPr>
          <w:lang w:val="en-GB"/>
        </w:rPr>
        <w:t xml:space="preserve"> </w:t>
      </w:r>
    </w:p>
    <w:p w:rsidR="00B41ED1" w:rsidRPr="002674AF" w:rsidRDefault="00B41ED1" w:rsidP="00690101">
      <w:pPr>
        <w:spacing w:after="0"/>
        <w:jc w:val="both"/>
        <w:rPr>
          <w:lang w:val="en-GB"/>
        </w:rPr>
      </w:pPr>
    </w:p>
    <w:p w:rsidR="00B41ED1" w:rsidRPr="002674AF" w:rsidRDefault="00B41ED1" w:rsidP="00690101">
      <w:pPr>
        <w:spacing w:after="0"/>
        <w:jc w:val="both"/>
        <w:rPr>
          <w:lang w:val="en-GB"/>
        </w:rPr>
      </w:pPr>
      <w:r w:rsidRPr="002674AF">
        <w:rPr>
          <w:lang w:val="en-GB"/>
        </w:rPr>
        <w:t xml:space="preserve">In the case where more than one tenderer is invited (and more than one offer is received) the evaluation procedure follows similar logic as in the </w:t>
      </w:r>
      <w:r w:rsidR="00935375" w:rsidRPr="002674AF">
        <w:rPr>
          <w:lang w:val="en-GB"/>
        </w:rPr>
        <w:t>simplified</w:t>
      </w:r>
      <w:r w:rsidRPr="002674AF">
        <w:rPr>
          <w:lang w:val="en-GB"/>
        </w:rPr>
        <w:t xml:space="preserve"> and open procedures. The Contracting Authority needs to establish which of the received tenders is provides the best option for the CA (either the lowest price in the case of supply and works contracts or best value for money in the case of service tenders). </w:t>
      </w:r>
    </w:p>
    <w:p w:rsidR="00B41ED1" w:rsidRPr="002674AF" w:rsidRDefault="00B41ED1" w:rsidP="00690101">
      <w:pPr>
        <w:spacing w:after="0"/>
        <w:jc w:val="both"/>
        <w:rPr>
          <w:lang w:val="en-GB"/>
        </w:rPr>
      </w:pPr>
    </w:p>
    <w:p w:rsidR="00B41ED1" w:rsidRPr="002674AF" w:rsidRDefault="00B41ED1" w:rsidP="00690101">
      <w:pPr>
        <w:spacing w:after="0"/>
        <w:jc w:val="both"/>
        <w:rPr>
          <w:lang w:val="en-GB"/>
        </w:rPr>
      </w:pPr>
      <w:r w:rsidRPr="002674AF">
        <w:rPr>
          <w:lang w:val="en-GB"/>
        </w:rPr>
        <w:t xml:space="preserve">It would be recommended that for any of the above cases the evaluation committee consists of at least </w:t>
      </w:r>
      <w:r w:rsidR="00902F45" w:rsidRPr="002674AF">
        <w:rPr>
          <w:lang w:val="en-GB"/>
        </w:rPr>
        <w:t>3</w:t>
      </w:r>
      <w:r w:rsidRPr="002674AF">
        <w:rPr>
          <w:lang w:val="en-GB"/>
        </w:rPr>
        <w:t xml:space="preserve"> voting members.</w:t>
      </w:r>
    </w:p>
    <w:p w:rsidR="00B41ED1" w:rsidRPr="002674AF" w:rsidRDefault="00B41ED1" w:rsidP="00690101">
      <w:pPr>
        <w:spacing w:after="0"/>
        <w:jc w:val="both"/>
        <w:rPr>
          <w:lang w:val="en-GB"/>
        </w:rPr>
      </w:pPr>
    </w:p>
    <w:p w:rsidR="00B41ED1" w:rsidRPr="002674AF" w:rsidRDefault="00B41ED1" w:rsidP="00690101">
      <w:pPr>
        <w:spacing w:after="0"/>
        <w:jc w:val="both"/>
        <w:rPr>
          <w:lang w:val="en-GB"/>
        </w:rPr>
      </w:pPr>
      <w:r w:rsidRPr="002674AF">
        <w:rPr>
          <w:lang w:val="en-GB"/>
        </w:rPr>
        <w:t xml:space="preserve">The Contracting Authority should in any case complete evaluation/negotiation reports for the tenders between 2.500 and 20.000 EUR. The template of the report is available in </w:t>
      </w:r>
      <w:proofErr w:type="spellStart"/>
      <w:r w:rsidRPr="002674AF">
        <w:rPr>
          <w:lang w:val="en-GB"/>
        </w:rPr>
        <w:t>EuropeAid</w:t>
      </w:r>
      <w:proofErr w:type="spellEnd"/>
      <w:r w:rsidRPr="002674AF">
        <w:rPr>
          <w:lang w:val="en-GB"/>
        </w:rPr>
        <w:t xml:space="preserve"> web-page (annex A10b). In case where more than one tenderer is invited the negotiation report should explain the method for selection of the successful tenderer. It is recommended for all types of procedures to estimate technical compliance of the received tenders (based on the specific sections of the tenderers offers, by indicating YES/NO score). The cheapest technically compliant offer would be proposed for contract. </w:t>
      </w:r>
    </w:p>
    <w:p w:rsidR="00B41ED1" w:rsidRPr="002674AF" w:rsidRDefault="00B41ED1" w:rsidP="00690101">
      <w:pPr>
        <w:spacing w:after="0"/>
        <w:jc w:val="both"/>
        <w:rPr>
          <w:lang w:val="en-GB"/>
        </w:rPr>
      </w:pPr>
    </w:p>
    <w:p w:rsidR="00B41ED1" w:rsidRPr="002674AF" w:rsidRDefault="00B41ED1" w:rsidP="00690101">
      <w:pPr>
        <w:spacing w:after="0"/>
        <w:jc w:val="both"/>
        <w:rPr>
          <w:lang w:val="en-GB"/>
        </w:rPr>
      </w:pPr>
    </w:p>
    <w:p w:rsidR="00B41ED1" w:rsidRPr="002674AF" w:rsidRDefault="00B41ED1" w:rsidP="00690101">
      <w:pPr>
        <w:spacing w:after="0"/>
        <w:jc w:val="both"/>
        <w:rPr>
          <w:b/>
          <w:lang w:val="en-GB"/>
        </w:rPr>
      </w:pPr>
      <w:r w:rsidRPr="002674AF">
        <w:rPr>
          <w:b/>
          <w:u w:val="single"/>
          <w:lang w:val="en-GB"/>
        </w:rPr>
        <w:t>Contracting</w:t>
      </w:r>
      <w:r w:rsidRPr="002674AF">
        <w:rPr>
          <w:b/>
          <w:lang w:val="en-GB"/>
        </w:rPr>
        <w:t>:</w:t>
      </w:r>
    </w:p>
    <w:p w:rsidR="00B41ED1" w:rsidRPr="002674AF" w:rsidRDefault="00B41ED1" w:rsidP="00690101">
      <w:pPr>
        <w:spacing w:after="0"/>
        <w:jc w:val="both"/>
        <w:rPr>
          <w:lang w:val="en-GB"/>
        </w:rPr>
      </w:pPr>
    </w:p>
    <w:p w:rsidR="00B41ED1" w:rsidRPr="002674AF" w:rsidRDefault="00B41ED1" w:rsidP="00690101">
      <w:pPr>
        <w:spacing w:after="0"/>
        <w:jc w:val="both"/>
        <w:rPr>
          <w:lang w:val="en-GB"/>
        </w:rPr>
      </w:pPr>
      <w:r w:rsidRPr="002674AF">
        <w:rPr>
          <w:lang w:val="en-GB"/>
        </w:rPr>
        <w:t xml:space="preserve">Though not obligatory, the Contracting Authority is recommended, due to the reasons mentioned in this manual (possibility of discrepancies, delays, failures of delivery by the secondary providers/suppliers), to conclude a contract with the secondary providers/suppliers. Such contract will formalise some of the issues related to secondary procurement procedure and it might as well strengthen the sense of obligations by the secondary providers/suppliers. A sample of contract which can be used is provided in the Annex TD1 of this document.  </w:t>
      </w:r>
    </w:p>
    <w:p w:rsidR="00B41ED1" w:rsidRPr="002674AF" w:rsidRDefault="00B41ED1" w:rsidP="00690101">
      <w:pPr>
        <w:spacing w:after="0"/>
        <w:jc w:val="both"/>
        <w:rPr>
          <w:lang w:val="en-GB"/>
        </w:rPr>
      </w:pPr>
    </w:p>
    <w:p w:rsidR="00B41ED1" w:rsidRPr="002674AF" w:rsidRDefault="00B41ED1" w:rsidP="00690101">
      <w:pPr>
        <w:spacing w:after="0"/>
        <w:jc w:val="both"/>
        <w:rPr>
          <w:lang w:val="en-GB"/>
        </w:rPr>
      </w:pPr>
      <w:r w:rsidRPr="002674AF">
        <w:rPr>
          <w:lang w:val="en-GB"/>
        </w:rPr>
        <w:t xml:space="preserve">The following example provides another possibility (in addition to guidance and formats provided by this Manual) to approach the single tender issue that could be used for inspiration. </w:t>
      </w:r>
    </w:p>
    <w:p w:rsidR="00B41ED1" w:rsidRPr="002674AF" w:rsidRDefault="00B41ED1" w:rsidP="00690101">
      <w:pPr>
        <w:spacing w:after="0"/>
        <w:jc w:val="both"/>
        <w:rPr>
          <w:lang w:val="en-GB"/>
        </w:rPr>
      </w:pPr>
    </w:p>
    <w:p w:rsidR="00B41ED1" w:rsidRPr="002674AF" w:rsidRDefault="00B41ED1" w:rsidP="00690101">
      <w:pPr>
        <w:pBdr>
          <w:top w:val="single" w:sz="4" w:space="1" w:color="auto"/>
          <w:left w:val="single" w:sz="4" w:space="4" w:color="auto"/>
          <w:bottom w:val="single" w:sz="4" w:space="1" w:color="auto"/>
          <w:right w:val="single" w:sz="4" w:space="4" w:color="auto"/>
        </w:pBdr>
        <w:shd w:val="clear" w:color="auto" w:fill="78C0D4"/>
        <w:spacing w:after="0"/>
        <w:jc w:val="both"/>
        <w:rPr>
          <w:b/>
          <w:lang w:val="en-GB"/>
        </w:rPr>
      </w:pPr>
      <w:r w:rsidRPr="002674AF">
        <w:rPr>
          <w:b/>
          <w:lang w:val="en-GB"/>
        </w:rPr>
        <w:t xml:space="preserve">Single tender procedure example Hungary-Serbia programme in 2007-2013 </w:t>
      </w:r>
      <w:proofErr w:type="gramStart"/>
      <w:r w:rsidRPr="002674AF">
        <w:rPr>
          <w:b/>
          <w:lang w:val="en-GB"/>
        </w:rPr>
        <w:t>period</w:t>
      </w:r>
      <w:proofErr w:type="gramEnd"/>
    </w:p>
    <w:p w:rsidR="00B41ED1" w:rsidRPr="002674AF" w:rsidRDefault="00B41ED1" w:rsidP="00690101">
      <w:pPr>
        <w:pBdr>
          <w:top w:val="single" w:sz="4" w:space="1" w:color="auto"/>
          <w:left w:val="single" w:sz="4" w:space="4" w:color="auto"/>
          <w:bottom w:val="single" w:sz="4" w:space="1" w:color="auto"/>
          <w:right w:val="single" w:sz="4" w:space="4" w:color="auto"/>
        </w:pBdr>
        <w:shd w:val="clear" w:color="auto" w:fill="78C0D4"/>
        <w:spacing w:after="0"/>
        <w:jc w:val="both"/>
        <w:rPr>
          <w:lang w:val="en-GB"/>
        </w:rPr>
      </w:pPr>
    </w:p>
    <w:p w:rsidR="00B41ED1" w:rsidRPr="002674AF" w:rsidRDefault="00B41ED1" w:rsidP="00690101">
      <w:pPr>
        <w:pBdr>
          <w:top w:val="single" w:sz="4" w:space="1" w:color="auto"/>
          <w:left w:val="single" w:sz="4" w:space="4" w:color="auto"/>
          <w:bottom w:val="single" w:sz="4" w:space="1" w:color="auto"/>
          <w:right w:val="single" w:sz="4" w:space="4" w:color="auto"/>
        </w:pBdr>
        <w:shd w:val="clear" w:color="auto" w:fill="78C0D4"/>
        <w:spacing w:after="0"/>
        <w:jc w:val="both"/>
        <w:rPr>
          <w:lang w:val="en-GB"/>
        </w:rPr>
      </w:pPr>
      <w:r w:rsidRPr="002674AF">
        <w:rPr>
          <w:lang w:val="en-GB"/>
        </w:rPr>
        <w:t xml:space="preserve">Rules of validation of expenditures procured within single tender procedures - </w:t>
      </w:r>
    </w:p>
    <w:p w:rsidR="00B41ED1" w:rsidRPr="002674AF" w:rsidRDefault="00B41ED1" w:rsidP="00690101">
      <w:pPr>
        <w:pBdr>
          <w:top w:val="single" w:sz="4" w:space="1" w:color="auto"/>
          <w:left w:val="single" w:sz="4" w:space="4" w:color="auto"/>
          <w:bottom w:val="single" w:sz="4" w:space="1" w:color="auto"/>
          <w:right w:val="single" w:sz="4" w:space="4" w:color="auto"/>
        </w:pBdr>
        <w:shd w:val="clear" w:color="auto" w:fill="78C0D4"/>
        <w:spacing w:after="0"/>
        <w:jc w:val="both"/>
        <w:rPr>
          <w:lang w:val="en-GB"/>
        </w:rPr>
      </w:pPr>
      <w:r w:rsidRPr="002674AF">
        <w:rPr>
          <w:lang w:val="en-GB"/>
        </w:rPr>
        <w:t>(Hungary-Serbia IPA CBC Programme – First Level Control of Hungary)</w:t>
      </w:r>
    </w:p>
    <w:p w:rsidR="00B41ED1" w:rsidRPr="002674AF" w:rsidRDefault="00B41ED1" w:rsidP="00690101">
      <w:pPr>
        <w:pBdr>
          <w:top w:val="single" w:sz="4" w:space="1" w:color="auto"/>
          <w:left w:val="single" w:sz="4" w:space="4" w:color="auto"/>
          <w:bottom w:val="single" w:sz="4" w:space="1" w:color="auto"/>
          <w:right w:val="single" w:sz="4" w:space="4" w:color="auto"/>
        </w:pBdr>
        <w:shd w:val="clear" w:color="auto" w:fill="78C0D4"/>
        <w:spacing w:after="0"/>
        <w:jc w:val="both"/>
        <w:rPr>
          <w:lang w:val="en-GB"/>
        </w:rPr>
      </w:pPr>
    </w:p>
    <w:p w:rsidR="00B41ED1" w:rsidRPr="002674AF" w:rsidRDefault="00B41ED1" w:rsidP="00690101">
      <w:pPr>
        <w:pBdr>
          <w:top w:val="single" w:sz="4" w:space="1" w:color="auto"/>
          <w:left w:val="single" w:sz="4" w:space="4" w:color="auto"/>
          <w:bottom w:val="single" w:sz="4" w:space="1" w:color="auto"/>
          <w:right w:val="single" w:sz="4" w:space="4" w:color="auto"/>
        </w:pBdr>
        <w:shd w:val="clear" w:color="auto" w:fill="78C0D4"/>
        <w:spacing w:after="0"/>
        <w:jc w:val="both"/>
        <w:rPr>
          <w:lang w:val="en-GB"/>
        </w:rPr>
      </w:pPr>
      <w:r w:rsidRPr="002674AF">
        <w:rPr>
          <w:lang w:val="en-GB"/>
        </w:rPr>
        <w:t xml:space="preserve">Justifying the market price is the obligation of the Project Partner. </w:t>
      </w:r>
    </w:p>
    <w:p w:rsidR="00B41ED1" w:rsidRPr="002674AF" w:rsidRDefault="00B41ED1" w:rsidP="00690101">
      <w:pPr>
        <w:pBdr>
          <w:top w:val="single" w:sz="4" w:space="1" w:color="auto"/>
          <w:left w:val="single" w:sz="4" w:space="4" w:color="auto"/>
          <w:bottom w:val="single" w:sz="4" w:space="1" w:color="auto"/>
          <w:right w:val="single" w:sz="4" w:space="4" w:color="auto"/>
        </w:pBdr>
        <w:shd w:val="clear" w:color="auto" w:fill="78C0D4"/>
        <w:spacing w:after="0"/>
        <w:jc w:val="both"/>
        <w:rPr>
          <w:lang w:val="en-GB"/>
        </w:rPr>
      </w:pPr>
    </w:p>
    <w:p w:rsidR="00B41ED1" w:rsidRPr="002674AF" w:rsidRDefault="00B41ED1" w:rsidP="00690101">
      <w:pPr>
        <w:pBdr>
          <w:top w:val="single" w:sz="4" w:space="1" w:color="auto"/>
          <w:left w:val="single" w:sz="4" w:space="4" w:color="auto"/>
          <w:bottom w:val="single" w:sz="4" w:space="1" w:color="auto"/>
          <w:right w:val="single" w:sz="4" w:space="4" w:color="auto"/>
        </w:pBdr>
        <w:shd w:val="clear" w:color="auto" w:fill="78C0D4"/>
        <w:spacing w:after="0"/>
        <w:jc w:val="both"/>
        <w:rPr>
          <w:lang w:val="en-GB"/>
        </w:rPr>
      </w:pPr>
      <w:r w:rsidRPr="002674AF">
        <w:rPr>
          <w:b/>
          <w:lang w:val="en-GB"/>
        </w:rPr>
        <w:t>Procurements below 1 000 EUR gross amount</w:t>
      </w:r>
      <w:r w:rsidRPr="002674AF">
        <w:rPr>
          <w:lang w:val="en-GB"/>
        </w:rPr>
        <w:t xml:space="preserve"> (programme specific decision)</w:t>
      </w:r>
    </w:p>
    <w:p w:rsidR="00B41ED1" w:rsidRPr="002674AF" w:rsidRDefault="00B41ED1" w:rsidP="00690101">
      <w:pPr>
        <w:pBdr>
          <w:top w:val="single" w:sz="4" w:space="1" w:color="auto"/>
          <w:left w:val="single" w:sz="4" w:space="4" w:color="auto"/>
          <w:bottom w:val="single" w:sz="4" w:space="1" w:color="auto"/>
          <w:right w:val="single" w:sz="4" w:space="4" w:color="auto"/>
        </w:pBdr>
        <w:shd w:val="clear" w:color="auto" w:fill="78C0D4"/>
        <w:spacing w:after="0"/>
        <w:jc w:val="both"/>
        <w:rPr>
          <w:lang w:val="en-GB"/>
        </w:rPr>
      </w:pPr>
    </w:p>
    <w:p w:rsidR="00B41ED1" w:rsidRPr="002674AF" w:rsidRDefault="00B41ED1" w:rsidP="00690101">
      <w:pPr>
        <w:numPr>
          <w:ilvl w:val="0"/>
          <w:numId w:val="19"/>
        </w:numPr>
        <w:pBdr>
          <w:top w:val="single" w:sz="4" w:space="1" w:color="auto"/>
          <w:left w:val="single" w:sz="4" w:space="4" w:color="auto"/>
          <w:bottom w:val="single" w:sz="4" w:space="1" w:color="auto"/>
          <w:right w:val="single" w:sz="4" w:space="4" w:color="auto"/>
        </w:pBdr>
        <w:shd w:val="clear" w:color="auto" w:fill="78C0D4"/>
        <w:suppressAutoHyphens/>
        <w:spacing w:after="0" w:line="240" w:lineRule="auto"/>
        <w:jc w:val="both"/>
        <w:rPr>
          <w:lang w:val="en-GB"/>
        </w:rPr>
      </w:pPr>
      <w:r w:rsidRPr="002674AF">
        <w:rPr>
          <w:lang w:val="en-GB"/>
        </w:rPr>
        <w:t>No need to justify the market price but rules for conflict of interest shall be respected.</w:t>
      </w:r>
    </w:p>
    <w:p w:rsidR="00B41ED1" w:rsidRPr="002674AF" w:rsidRDefault="00B41ED1" w:rsidP="00690101">
      <w:pPr>
        <w:pBdr>
          <w:top w:val="single" w:sz="4" w:space="1" w:color="auto"/>
          <w:left w:val="single" w:sz="4" w:space="4" w:color="auto"/>
          <w:bottom w:val="single" w:sz="4" w:space="1" w:color="auto"/>
          <w:right w:val="single" w:sz="4" w:space="4" w:color="auto"/>
        </w:pBdr>
        <w:shd w:val="clear" w:color="auto" w:fill="78C0D4"/>
        <w:spacing w:after="0"/>
        <w:jc w:val="both"/>
        <w:rPr>
          <w:lang w:val="en-GB"/>
        </w:rPr>
      </w:pPr>
    </w:p>
    <w:p w:rsidR="00B41ED1" w:rsidRPr="002674AF" w:rsidRDefault="00B41ED1" w:rsidP="00690101">
      <w:pPr>
        <w:pBdr>
          <w:top w:val="single" w:sz="4" w:space="1" w:color="auto"/>
          <w:left w:val="single" w:sz="4" w:space="4" w:color="auto"/>
          <w:bottom w:val="single" w:sz="4" w:space="1" w:color="auto"/>
          <w:right w:val="single" w:sz="4" w:space="4" w:color="auto"/>
        </w:pBdr>
        <w:shd w:val="clear" w:color="auto" w:fill="78C0D4"/>
        <w:spacing w:after="0"/>
        <w:jc w:val="both"/>
        <w:rPr>
          <w:lang w:val="en-GB"/>
        </w:rPr>
      </w:pPr>
      <w:r w:rsidRPr="002674AF">
        <w:rPr>
          <w:b/>
          <w:lang w:val="en-GB"/>
        </w:rPr>
        <w:t>Procurement between 1 000 EUR gross and 20 000 EUR net amount</w:t>
      </w:r>
      <w:r w:rsidRPr="002674AF">
        <w:rPr>
          <w:lang w:val="en-GB"/>
        </w:rPr>
        <w:t xml:space="preserve"> (in this respect the national rule is stricter than the PRAG thresholds)</w:t>
      </w:r>
    </w:p>
    <w:p w:rsidR="00B41ED1" w:rsidRPr="002674AF" w:rsidRDefault="00B41ED1" w:rsidP="00690101">
      <w:pPr>
        <w:pBdr>
          <w:top w:val="single" w:sz="4" w:space="1" w:color="auto"/>
          <w:left w:val="single" w:sz="4" w:space="4" w:color="auto"/>
          <w:bottom w:val="single" w:sz="4" w:space="1" w:color="auto"/>
          <w:right w:val="single" w:sz="4" w:space="4" w:color="auto"/>
        </w:pBdr>
        <w:shd w:val="clear" w:color="auto" w:fill="78C0D4"/>
        <w:spacing w:after="0"/>
        <w:jc w:val="both"/>
        <w:rPr>
          <w:lang w:val="en-GB"/>
        </w:rPr>
      </w:pPr>
    </w:p>
    <w:p w:rsidR="00B41ED1" w:rsidRPr="002674AF" w:rsidRDefault="00B41ED1" w:rsidP="00690101">
      <w:pPr>
        <w:numPr>
          <w:ilvl w:val="0"/>
          <w:numId w:val="19"/>
        </w:numPr>
        <w:pBdr>
          <w:top w:val="single" w:sz="4" w:space="1" w:color="auto"/>
          <w:left w:val="single" w:sz="4" w:space="4" w:color="auto"/>
          <w:bottom w:val="single" w:sz="4" w:space="1" w:color="auto"/>
          <w:right w:val="single" w:sz="4" w:space="4" w:color="auto"/>
        </w:pBdr>
        <w:shd w:val="clear" w:color="auto" w:fill="78C0D4"/>
        <w:suppressAutoHyphens/>
        <w:spacing w:after="0" w:line="240" w:lineRule="auto"/>
        <w:jc w:val="both"/>
        <w:rPr>
          <w:lang w:val="en-GB"/>
        </w:rPr>
      </w:pPr>
      <w:r w:rsidRPr="002674AF">
        <w:rPr>
          <w:lang w:val="en-GB"/>
        </w:rPr>
        <w:lastRenderedPageBreak/>
        <w:t>Project Partner has to submit 3 received, valid and comparable price offers.</w:t>
      </w:r>
    </w:p>
    <w:p w:rsidR="00B41ED1" w:rsidRPr="002674AF" w:rsidRDefault="00B41ED1" w:rsidP="00690101">
      <w:pPr>
        <w:numPr>
          <w:ilvl w:val="0"/>
          <w:numId w:val="19"/>
        </w:numPr>
        <w:pBdr>
          <w:top w:val="single" w:sz="4" w:space="1" w:color="auto"/>
          <w:left w:val="single" w:sz="4" w:space="4" w:color="auto"/>
          <w:bottom w:val="single" w:sz="4" w:space="1" w:color="auto"/>
          <w:right w:val="single" w:sz="4" w:space="4" w:color="auto"/>
        </w:pBdr>
        <w:shd w:val="clear" w:color="auto" w:fill="78C0D4"/>
        <w:suppressAutoHyphens/>
        <w:spacing w:after="0" w:line="240" w:lineRule="auto"/>
        <w:jc w:val="both"/>
        <w:rPr>
          <w:lang w:val="en-GB"/>
        </w:rPr>
      </w:pPr>
      <w:r w:rsidRPr="002674AF">
        <w:rPr>
          <w:lang w:val="en-GB"/>
        </w:rPr>
        <w:t>Price offer shall not be older than 3 month at the time of the contracting/ordering.</w:t>
      </w:r>
    </w:p>
    <w:p w:rsidR="00B41ED1" w:rsidRPr="002674AF" w:rsidRDefault="00B41ED1" w:rsidP="00690101">
      <w:pPr>
        <w:numPr>
          <w:ilvl w:val="0"/>
          <w:numId w:val="19"/>
        </w:numPr>
        <w:pBdr>
          <w:top w:val="single" w:sz="4" w:space="1" w:color="auto"/>
          <w:left w:val="single" w:sz="4" w:space="4" w:color="auto"/>
          <w:bottom w:val="single" w:sz="4" w:space="1" w:color="auto"/>
          <w:right w:val="single" w:sz="4" w:space="4" w:color="auto"/>
        </w:pBdr>
        <w:shd w:val="clear" w:color="auto" w:fill="78C0D4"/>
        <w:suppressAutoHyphens/>
        <w:spacing w:after="0" w:line="240" w:lineRule="auto"/>
        <w:jc w:val="both"/>
        <w:rPr>
          <w:lang w:val="en-GB"/>
        </w:rPr>
      </w:pPr>
      <w:r w:rsidRPr="002674AF">
        <w:rPr>
          <w:lang w:val="en-GB"/>
        </w:rPr>
        <w:t>Rules for conflict of interest shall be respected during the whole procedure (from request to price offer to signing the contract).</w:t>
      </w:r>
    </w:p>
    <w:p w:rsidR="00B41ED1" w:rsidRPr="002674AF" w:rsidRDefault="00B41ED1" w:rsidP="00690101">
      <w:pPr>
        <w:numPr>
          <w:ilvl w:val="0"/>
          <w:numId w:val="19"/>
        </w:numPr>
        <w:pBdr>
          <w:top w:val="single" w:sz="4" w:space="1" w:color="auto"/>
          <w:left w:val="single" w:sz="4" w:space="4" w:color="auto"/>
          <w:bottom w:val="single" w:sz="4" w:space="1" w:color="auto"/>
          <w:right w:val="single" w:sz="4" w:space="4" w:color="auto"/>
        </w:pBdr>
        <w:shd w:val="clear" w:color="auto" w:fill="78C0D4"/>
        <w:suppressAutoHyphens/>
        <w:spacing w:after="0" w:line="240" w:lineRule="auto"/>
        <w:jc w:val="both"/>
        <w:rPr>
          <w:lang w:val="en-GB"/>
        </w:rPr>
      </w:pPr>
      <w:r w:rsidRPr="002674AF">
        <w:rPr>
          <w:lang w:val="en-GB"/>
        </w:rPr>
        <w:t>Best price or best value for money (with thorough justification) shall be awarded with the contract.</w:t>
      </w:r>
    </w:p>
    <w:p w:rsidR="00B41ED1" w:rsidRPr="002674AF" w:rsidRDefault="00B41ED1" w:rsidP="00690101">
      <w:pPr>
        <w:pBdr>
          <w:top w:val="single" w:sz="4" w:space="1" w:color="auto"/>
          <w:left w:val="single" w:sz="4" w:space="4" w:color="auto"/>
          <w:bottom w:val="single" w:sz="4" w:space="1" w:color="auto"/>
          <w:right w:val="single" w:sz="4" w:space="4" w:color="auto"/>
        </w:pBdr>
        <w:shd w:val="clear" w:color="auto" w:fill="78C0D4"/>
        <w:spacing w:after="0"/>
        <w:jc w:val="both"/>
        <w:rPr>
          <w:lang w:val="en-GB"/>
        </w:rPr>
      </w:pPr>
    </w:p>
    <w:p w:rsidR="00B41ED1" w:rsidRPr="002674AF" w:rsidRDefault="00B41ED1" w:rsidP="00690101">
      <w:pPr>
        <w:pBdr>
          <w:top w:val="single" w:sz="4" w:space="1" w:color="auto"/>
          <w:left w:val="single" w:sz="4" w:space="4" w:color="auto"/>
          <w:bottom w:val="single" w:sz="4" w:space="1" w:color="auto"/>
          <w:right w:val="single" w:sz="4" w:space="4" w:color="auto"/>
        </w:pBdr>
        <w:shd w:val="clear" w:color="auto" w:fill="78C0D4"/>
        <w:spacing w:after="0"/>
        <w:jc w:val="both"/>
        <w:rPr>
          <w:lang w:val="en-GB"/>
        </w:rPr>
      </w:pPr>
      <w:r w:rsidRPr="002674AF">
        <w:rPr>
          <w:b/>
          <w:lang w:val="en-GB"/>
        </w:rPr>
        <w:t>Documents to be submitted by the Project Partner</w:t>
      </w:r>
      <w:r w:rsidRPr="002674AF">
        <w:rPr>
          <w:lang w:val="en-GB"/>
        </w:rPr>
        <w:t>:</w:t>
      </w:r>
    </w:p>
    <w:p w:rsidR="00B41ED1" w:rsidRPr="002674AF" w:rsidRDefault="00B41ED1" w:rsidP="00690101">
      <w:pPr>
        <w:pBdr>
          <w:top w:val="single" w:sz="4" w:space="1" w:color="auto"/>
          <w:left w:val="single" w:sz="4" w:space="4" w:color="auto"/>
          <w:bottom w:val="single" w:sz="4" w:space="1" w:color="auto"/>
          <w:right w:val="single" w:sz="4" w:space="4" w:color="auto"/>
        </w:pBdr>
        <w:shd w:val="clear" w:color="auto" w:fill="78C0D4"/>
        <w:spacing w:after="0"/>
        <w:jc w:val="both"/>
        <w:rPr>
          <w:lang w:val="en-GB"/>
        </w:rPr>
      </w:pPr>
    </w:p>
    <w:p w:rsidR="00B41ED1" w:rsidRPr="002674AF" w:rsidRDefault="00B41ED1" w:rsidP="00690101">
      <w:pPr>
        <w:numPr>
          <w:ilvl w:val="0"/>
          <w:numId w:val="19"/>
        </w:numPr>
        <w:pBdr>
          <w:top w:val="single" w:sz="4" w:space="1" w:color="auto"/>
          <w:left w:val="single" w:sz="4" w:space="4" w:color="auto"/>
          <w:bottom w:val="single" w:sz="4" w:space="1" w:color="auto"/>
          <w:right w:val="single" w:sz="4" w:space="4" w:color="auto"/>
        </w:pBdr>
        <w:shd w:val="clear" w:color="auto" w:fill="78C0D4"/>
        <w:suppressAutoHyphens/>
        <w:spacing w:after="0" w:line="240" w:lineRule="auto"/>
        <w:jc w:val="both"/>
        <w:rPr>
          <w:lang w:val="en-GB"/>
        </w:rPr>
      </w:pPr>
      <w:r w:rsidRPr="002674AF">
        <w:rPr>
          <w:lang w:val="en-GB"/>
        </w:rPr>
        <w:t>3 request for price offers (with detailed and clear specifications avoiding brand names)</w:t>
      </w:r>
    </w:p>
    <w:p w:rsidR="00B41ED1" w:rsidRPr="002674AF" w:rsidRDefault="00B41ED1" w:rsidP="00690101">
      <w:pPr>
        <w:numPr>
          <w:ilvl w:val="0"/>
          <w:numId w:val="19"/>
        </w:numPr>
        <w:pBdr>
          <w:top w:val="single" w:sz="4" w:space="1" w:color="auto"/>
          <w:left w:val="single" w:sz="4" w:space="4" w:color="auto"/>
          <w:bottom w:val="single" w:sz="4" w:space="1" w:color="auto"/>
          <w:right w:val="single" w:sz="4" w:space="4" w:color="auto"/>
        </w:pBdr>
        <w:shd w:val="clear" w:color="auto" w:fill="78C0D4"/>
        <w:suppressAutoHyphens/>
        <w:spacing w:after="0" w:line="240" w:lineRule="auto"/>
        <w:jc w:val="both"/>
        <w:rPr>
          <w:lang w:val="en-GB"/>
        </w:rPr>
      </w:pPr>
      <w:r w:rsidRPr="002674AF">
        <w:rPr>
          <w:lang w:val="en-GB"/>
        </w:rPr>
        <w:t>3 comparable price offers (the best way to have them is a price offer template already annexed to the request for offers which contains all the specifications and only the prices shall be indicated by the tenderer)</w:t>
      </w:r>
    </w:p>
    <w:p w:rsidR="00B41ED1" w:rsidRPr="002674AF" w:rsidRDefault="00B41ED1" w:rsidP="00690101">
      <w:pPr>
        <w:numPr>
          <w:ilvl w:val="0"/>
          <w:numId w:val="19"/>
        </w:numPr>
        <w:pBdr>
          <w:top w:val="single" w:sz="4" w:space="1" w:color="auto"/>
          <w:left w:val="single" w:sz="4" w:space="4" w:color="auto"/>
          <w:bottom w:val="single" w:sz="4" w:space="1" w:color="auto"/>
          <w:right w:val="single" w:sz="4" w:space="4" w:color="auto"/>
        </w:pBdr>
        <w:shd w:val="clear" w:color="auto" w:fill="78C0D4"/>
        <w:suppressAutoHyphens/>
        <w:spacing w:after="0" w:line="240" w:lineRule="auto"/>
        <w:jc w:val="both"/>
        <w:rPr>
          <w:lang w:val="en-GB"/>
        </w:rPr>
      </w:pPr>
      <w:r w:rsidRPr="002674AF">
        <w:rPr>
          <w:lang w:val="en-GB"/>
        </w:rPr>
        <w:t xml:space="preserve">Negotiation report (official template of </w:t>
      </w:r>
      <w:proofErr w:type="spellStart"/>
      <w:r w:rsidRPr="002674AF">
        <w:rPr>
          <w:lang w:val="en-GB"/>
        </w:rPr>
        <w:t>PraG</w:t>
      </w:r>
      <w:proofErr w:type="spellEnd"/>
      <w:r w:rsidRPr="002674AF">
        <w:rPr>
          <w:lang w:val="en-GB"/>
        </w:rPr>
        <w:t>) – minimum data requested: name of tenderers, subject of tender, price of supply/service, evaluation aspects, decision, justification of the decision.</w:t>
      </w:r>
    </w:p>
    <w:p w:rsidR="00B41ED1" w:rsidRPr="002674AF" w:rsidRDefault="00B41ED1" w:rsidP="00690101">
      <w:pPr>
        <w:numPr>
          <w:ilvl w:val="0"/>
          <w:numId w:val="19"/>
        </w:numPr>
        <w:pBdr>
          <w:top w:val="single" w:sz="4" w:space="1" w:color="auto"/>
          <w:left w:val="single" w:sz="4" w:space="4" w:color="auto"/>
          <w:bottom w:val="single" w:sz="4" w:space="1" w:color="auto"/>
          <w:right w:val="single" w:sz="4" w:space="4" w:color="auto"/>
        </w:pBdr>
        <w:shd w:val="clear" w:color="auto" w:fill="78C0D4"/>
        <w:suppressAutoHyphens/>
        <w:spacing w:after="0" w:line="240" w:lineRule="auto"/>
        <w:jc w:val="both"/>
        <w:rPr>
          <w:lang w:val="en-GB"/>
        </w:rPr>
      </w:pPr>
      <w:r w:rsidRPr="002674AF">
        <w:rPr>
          <w:lang w:val="en-GB"/>
        </w:rPr>
        <w:t xml:space="preserve">Declaration for justifying of market price – template prepared by the FLC: Project Partner has to sign the declaration, which refers to applying rules of </w:t>
      </w:r>
      <w:proofErr w:type="spellStart"/>
      <w:r w:rsidRPr="002674AF">
        <w:rPr>
          <w:lang w:val="en-GB"/>
        </w:rPr>
        <w:t>PraG</w:t>
      </w:r>
      <w:proofErr w:type="spellEnd"/>
      <w:r w:rsidRPr="002674AF">
        <w:rPr>
          <w:lang w:val="en-GB"/>
        </w:rPr>
        <w:t>, to conflict of interest.</w:t>
      </w:r>
    </w:p>
    <w:p w:rsidR="00B41ED1" w:rsidRPr="002674AF" w:rsidRDefault="00B41ED1" w:rsidP="00690101">
      <w:pPr>
        <w:numPr>
          <w:ilvl w:val="0"/>
          <w:numId w:val="19"/>
        </w:numPr>
        <w:pBdr>
          <w:top w:val="single" w:sz="4" w:space="1" w:color="auto"/>
          <w:left w:val="single" w:sz="4" w:space="4" w:color="auto"/>
          <w:bottom w:val="single" w:sz="4" w:space="1" w:color="auto"/>
          <w:right w:val="single" w:sz="4" w:space="4" w:color="auto"/>
        </w:pBdr>
        <w:shd w:val="clear" w:color="auto" w:fill="78C0D4"/>
        <w:suppressAutoHyphens/>
        <w:spacing w:after="0" w:line="240" w:lineRule="auto"/>
        <w:jc w:val="both"/>
        <w:rPr>
          <w:lang w:val="en-GB"/>
        </w:rPr>
      </w:pPr>
      <w:r w:rsidRPr="002674AF">
        <w:rPr>
          <w:lang w:val="en-GB"/>
        </w:rPr>
        <w:t>Contract/Order letter</w:t>
      </w:r>
    </w:p>
    <w:p w:rsidR="00B41ED1" w:rsidRPr="002674AF" w:rsidRDefault="00B41ED1" w:rsidP="00690101">
      <w:pPr>
        <w:numPr>
          <w:ilvl w:val="0"/>
          <w:numId w:val="19"/>
        </w:numPr>
        <w:pBdr>
          <w:top w:val="single" w:sz="4" w:space="1" w:color="auto"/>
          <w:left w:val="single" w:sz="4" w:space="4" w:color="auto"/>
          <w:bottom w:val="single" w:sz="4" w:space="1" w:color="auto"/>
          <w:right w:val="single" w:sz="4" w:space="4" w:color="auto"/>
        </w:pBdr>
        <w:shd w:val="clear" w:color="auto" w:fill="78C0D4"/>
        <w:suppressAutoHyphens/>
        <w:spacing w:after="0" w:line="240" w:lineRule="auto"/>
        <w:jc w:val="both"/>
        <w:rPr>
          <w:lang w:val="en-GB"/>
        </w:rPr>
      </w:pPr>
      <w:r w:rsidRPr="002674AF">
        <w:rPr>
          <w:lang w:val="en-GB"/>
        </w:rPr>
        <w:t>Further documents to be submitted together with the Partner Level Report: acceptance form, invoice, bank statement</w:t>
      </w:r>
    </w:p>
    <w:p w:rsidR="00B41ED1" w:rsidRPr="002674AF" w:rsidRDefault="00B41ED1" w:rsidP="00690101">
      <w:pPr>
        <w:pBdr>
          <w:top w:val="single" w:sz="4" w:space="1" w:color="auto"/>
          <w:left w:val="single" w:sz="4" w:space="4" w:color="auto"/>
          <w:bottom w:val="single" w:sz="4" w:space="1" w:color="auto"/>
          <w:right w:val="single" w:sz="4" w:space="4" w:color="auto"/>
        </w:pBdr>
        <w:shd w:val="clear" w:color="auto" w:fill="78C0D4"/>
        <w:spacing w:after="0"/>
        <w:jc w:val="both"/>
        <w:rPr>
          <w:lang w:val="en-GB"/>
        </w:rPr>
      </w:pPr>
    </w:p>
    <w:p w:rsidR="00B41ED1" w:rsidRPr="002674AF" w:rsidRDefault="00B41ED1" w:rsidP="00690101">
      <w:pPr>
        <w:pBdr>
          <w:top w:val="single" w:sz="4" w:space="1" w:color="auto"/>
          <w:left w:val="single" w:sz="4" w:space="4" w:color="auto"/>
          <w:bottom w:val="single" w:sz="4" w:space="1" w:color="auto"/>
          <w:right w:val="single" w:sz="4" w:space="4" w:color="auto"/>
        </w:pBdr>
        <w:shd w:val="clear" w:color="auto" w:fill="78C0D4"/>
        <w:spacing w:after="0"/>
        <w:jc w:val="both"/>
        <w:rPr>
          <w:b/>
          <w:i/>
          <w:lang w:val="en-GB"/>
        </w:rPr>
      </w:pPr>
      <w:r w:rsidRPr="002674AF">
        <w:rPr>
          <w:b/>
          <w:i/>
          <w:lang w:val="en-GB"/>
        </w:rPr>
        <w:t xml:space="preserve">Tender dossier for the single tender procedures shall not be prepared by the Project </w:t>
      </w:r>
      <w:r w:rsidR="009F287C" w:rsidRPr="002674AF">
        <w:rPr>
          <w:b/>
          <w:i/>
          <w:lang w:val="en-GB"/>
        </w:rPr>
        <w:t>Beneficiary</w:t>
      </w:r>
      <w:r w:rsidRPr="002674AF">
        <w:rPr>
          <w:b/>
          <w:i/>
          <w:lang w:val="en-GB"/>
        </w:rPr>
        <w:t>!</w:t>
      </w:r>
    </w:p>
    <w:p w:rsidR="00B41ED1" w:rsidRPr="002674AF" w:rsidRDefault="00B41ED1" w:rsidP="00690101">
      <w:pPr>
        <w:pBdr>
          <w:top w:val="single" w:sz="4" w:space="1" w:color="auto"/>
          <w:left w:val="single" w:sz="4" w:space="4" w:color="auto"/>
          <w:bottom w:val="single" w:sz="4" w:space="1" w:color="auto"/>
          <w:right w:val="single" w:sz="4" w:space="4" w:color="auto"/>
        </w:pBdr>
        <w:shd w:val="clear" w:color="auto" w:fill="78C0D4"/>
        <w:spacing w:after="0"/>
        <w:jc w:val="both"/>
        <w:rPr>
          <w:lang w:val="en-GB"/>
        </w:rPr>
      </w:pPr>
      <w:r w:rsidRPr="002674AF">
        <w:rPr>
          <w:lang w:val="en-GB"/>
        </w:rPr>
        <w:t>If the Controller finds the contracted price way to high comparing to the usual market prices it is her/his right to deny the validation of the given expenditure.</w:t>
      </w:r>
    </w:p>
    <w:p w:rsidR="00B41ED1" w:rsidRPr="002674AF" w:rsidRDefault="00B41ED1" w:rsidP="00690101">
      <w:pPr>
        <w:pBdr>
          <w:top w:val="single" w:sz="4" w:space="1" w:color="auto"/>
          <w:left w:val="single" w:sz="4" w:space="4" w:color="auto"/>
          <w:bottom w:val="single" w:sz="4" w:space="1" w:color="auto"/>
          <w:right w:val="single" w:sz="4" w:space="4" w:color="auto"/>
        </w:pBdr>
        <w:shd w:val="clear" w:color="auto" w:fill="78C0D4"/>
        <w:spacing w:after="0"/>
        <w:jc w:val="both"/>
        <w:rPr>
          <w:lang w:val="en-GB"/>
        </w:rPr>
      </w:pPr>
    </w:p>
    <w:p w:rsidR="00B41ED1" w:rsidRPr="002674AF" w:rsidRDefault="00B41ED1" w:rsidP="00690101">
      <w:pPr>
        <w:pBdr>
          <w:top w:val="single" w:sz="4" w:space="1" w:color="auto"/>
          <w:left w:val="single" w:sz="4" w:space="4" w:color="auto"/>
          <w:bottom w:val="single" w:sz="4" w:space="1" w:color="auto"/>
          <w:right w:val="single" w:sz="4" w:space="4" w:color="auto"/>
        </w:pBdr>
        <w:shd w:val="clear" w:color="auto" w:fill="78C0D4"/>
        <w:spacing w:after="0"/>
        <w:jc w:val="both"/>
        <w:rPr>
          <w:b/>
          <w:lang w:val="en-GB"/>
        </w:rPr>
      </w:pPr>
      <w:r w:rsidRPr="002674AF">
        <w:rPr>
          <w:b/>
          <w:lang w:val="en-GB"/>
        </w:rPr>
        <w:t>Derogation</w:t>
      </w:r>
    </w:p>
    <w:p w:rsidR="00B41ED1" w:rsidRPr="002674AF" w:rsidRDefault="00B41ED1" w:rsidP="00690101">
      <w:pPr>
        <w:numPr>
          <w:ilvl w:val="0"/>
          <w:numId w:val="19"/>
        </w:numPr>
        <w:pBdr>
          <w:top w:val="single" w:sz="4" w:space="1" w:color="auto"/>
          <w:left w:val="single" w:sz="4" w:space="4" w:color="auto"/>
          <w:bottom w:val="single" w:sz="4" w:space="1" w:color="auto"/>
          <w:right w:val="single" w:sz="4" w:space="4" w:color="auto"/>
        </w:pBdr>
        <w:shd w:val="clear" w:color="auto" w:fill="78C0D4"/>
        <w:suppressAutoHyphens/>
        <w:spacing w:after="0" w:line="240" w:lineRule="auto"/>
        <w:jc w:val="both"/>
        <w:rPr>
          <w:lang w:val="en-GB"/>
        </w:rPr>
      </w:pPr>
      <w:r w:rsidRPr="002674AF">
        <w:rPr>
          <w:lang w:val="en-GB"/>
        </w:rPr>
        <w:t xml:space="preserve">Project </w:t>
      </w:r>
      <w:r w:rsidR="006B1CB7" w:rsidRPr="002674AF">
        <w:rPr>
          <w:lang w:val="en-GB"/>
        </w:rPr>
        <w:t>Beneficiary</w:t>
      </w:r>
      <w:r w:rsidRPr="002674AF">
        <w:rPr>
          <w:lang w:val="en-GB"/>
        </w:rPr>
        <w:t xml:space="preserve"> has to prove that the supply in subject is not available with EU/IPA origin. This requires a market research prepared by the Project Partner. In practice this market research is consisting of at least 3 declaration signed by different service providers/suppliers in which they declares that the company does not distribute the supply in subject with EU/IPA origin.</w:t>
      </w:r>
    </w:p>
    <w:p w:rsidR="00B41ED1" w:rsidRPr="002674AF" w:rsidRDefault="00B41ED1" w:rsidP="00690101">
      <w:pPr>
        <w:numPr>
          <w:ilvl w:val="0"/>
          <w:numId w:val="19"/>
        </w:numPr>
        <w:pBdr>
          <w:top w:val="single" w:sz="4" w:space="1" w:color="auto"/>
          <w:left w:val="single" w:sz="4" w:space="4" w:color="auto"/>
          <w:bottom w:val="single" w:sz="4" w:space="1" w:color="auto"/>
          <w:right w:val="single" w:sz="4" w:space="4" w:color="auto"/>
        </w:pBdr>
        <w:shd w:val="clear" w:color="auto" w:fill="78C0D4"/>
        <w:suppressAutoHyphens/>
        <w:spacing w:after="0" w:line="240" w:lineRule="auto"/>
        <w:jc w:val="both"/>
        <w:rPr>
          <w:lang w:val="en-GB"/>
        </w:rPr>
      </w:pPr>
      <w:r w:rsidRPr="002674AF">
        <w:rPr>
          <w:lang w:val="en-GB"/>
        </w:rPr>
        <w:t xml:space="preserve">Project </w:t>
      </w:r>
      <w:r w:rsidR="00F91CEF" w:rsidRPr="002674AF">
        <w:rPr>
          <w:lang w:val="en-GB"/>
        </w:rPr>
        <w:t xml:space="preserve">Beneficiary </w:t>
      </w:r>
      <w:r w:rsidRPr="002674AF">
        <w:rPr>
          <w:lang w:val="en-GB"/>
        </w:rPr>
        <w:t xml:space="preserve">collects these declarations and based upon the received documents prepares the Declaration on Derogation. Being aware that the supply is not available from EU/IPA producers Project </w:t>
      </w:r>
      <w:r w:rsidR="004F6DEF" w:rsidRPr="002674AF">
        <w:rPr>
          <w:lang w:val="en-GB"/>
        </w:rPr>
        <w:t xml:space="preserve">Beneficiary </w:t>
      </w:r>
      <w:r w:rsidRPr="002674AF">
        <w:rPr>
          <w:lang w:val="en-GB"/>
        </w:rPr>
        <w:t xml:space="preserve">launches the single tender procedure and asks for at least three different price offers. </w:t>
      </w:r>
    </w:p>
    <w:p w:rsidR="00B41ED1" w:rsidRPr="002674AF" w:rsidRDefault="00B41ED1" w:rsidP="00690101">
      <w:pPr>
        <w:numPr>
          <w:ilvl w:val="0"/>
          <w:numId w:val="19"/>
        </w:numPr>
        <w:pBdr>
          <w:top w:val="single" w:sz="4" w:space="1" w:color="auto"/>
          <w:left w:val="single" w:sz="4" w:space="4" w:color="auto"/>
          <w:bottom w:val="single" w:sz="4" w:space="1" w:color="auto"/>
          <w:right w:val="single" w:sz="4" w:space="4" w:color="auto"/>
        </w:pBdr>
        <w:shd w:val="clear" w:color="auto" w:fill="78C0D4"/>
        <w:suppressAutoHyphens/>
        <w:spacing w:after="0" w:line="240" w:lineRule="auto"/>
        <w:jc w:val="both"/>
        <w:rPr>
          <w:lang w:val="en-GB"/>
        </w:rPr>
      </w:pPr>
      <w:r w:rsidRPr="002674AF">
        <w:rPr>
          <w:lang w:val="en-GB"/>
        </w:rPr>
        <w:t>The Declaration on Derogation shall be submitted to the FLC together with the declarations of the distributors and with the already mentioned documents.</w:t>
      </w:r>
    </w:p>
    <w:p w:rsidR="00B41ED1" w:rsidRPr="002674AF" w:rsidRDefault="00B41ED1" w:rsidP="00690101">
      <w:pPr>
        <w:pBdr>
          <w:top w:val="single" w:sz="4" w:space="1" w:color="auto"/>
          <w:left w:val="single" w:sz="4" w:space="4" w:color="auto"/>
          <w:bottom w:val="single" w:sz="4" w:space="1" w:color="auto"/>
          <w:right w:val="single" w:sz="4" w:space="4" w:color="auto"/>
        </w:pBdr>
        <w:shd w:val="clear" w:color="auto" w:fill="78C0D4"/>
        <w:spacing w:after="0"/>
        <w:jc w:val="both"/>
        <w:rPr>
          <w:lang w:val="en-GB"/>
        </w:rPr>
      </w:pPr>
    </w:p>
    <w:p w:rsidR="00B41ED1" w:rsidRPr="002674AF" w:rsidRDefault="00B41ED1" w:rsidP="00690101">
      <w:pPr>
        <w:jc w:val="both"/>
        <w:rPr>
          <w:lang w:val="en-GB"/>
        </w:rPr>
      </w:pPr>
    </w:p>
    <w:p w:rsidR="00334015" w:rsidRPr="002674AF" w:rsidRDefault="00334015" w:rsidP="00690101">
      <w:pPr>
        <w:jc w:val="both"/>
        <w:rPr>
          <w:lang w:val="en-GB"/>
        </w:rPr>
      </w:pPr>
    </w:p>
    <w:p w:rsidR="006E7A39" w:rsidRPr="002674AF" w:rsidRDefault="006E7A39">
      <w:pPr>
        <w:rPr>
          <w:lang w:val="en-GB"/>
        </w:rPr>
      </w:pPr>
    </w:p>
    <w:p w:rsidR="006E7A39" w:rsidRPr="002674AF" w:rsidRDefault="006E7A39" w:rsidP="006E7A39">
      <w:pPr>
        <w:rPr>
          <w:lang w:val="en-GB"/>
        </w:rPr>
      </w:pPr>
      <w:r w:rsidRPr="002674AF">
        <w:rPr>
          <w:lang w:val="en-GB"/>
        </w:rPr>
        <w:br w:type="page"/>
      </w:r>
    </w:p>
    <w:p w:rsidR="006E7A39" w:rsidRPr="002674AF" w:rsidRDefault="006E7A39">
      <w:pPr>
        <w:rPr>
          <w:lang w:val="en-GB"/>
        </w:rPr>
        <w:sectPr w:rsidR="006E7A39" w:rsidRPr="002674AF" w:rsidSect="00002472">
          <w:type w:val="continuous"/>
          <w:pgSz w:w="11906" w:h="16838" w:code="9"/>
          <w:pgMar w:top="1440" w:right="1797" w:bottom="1440" w:left="1797" w:header="709" w:footer="68" w:gutter="0"/>
          <w:cols w:space="708"/>
          <w:docGrid w:linePitch="360"/>
        </w:sectPr>
      </w:pPr>
    </w:p>
    <w:p w:rsidR="00A34EE4" w:rsidRPr="002674AF" w:rsidRDefault="00A34EE4">
      <w:pPr>
        <w:rPr>
          <w:lang w:val="en-GB"/>
        </w:rPr>
      </w:pPr>
    </w:p>
    <w:tbl>
      <w:tblPr>
        <w:tblW w:w="0" w:type="auto"/>
        <w:jc w:val="center"/>
        <w:tblLayout w:type="fixed"/>
        <w:tblLook w:val="0000" w:firstRow="0" w:lastRow="0" w:firstColumn="0" w:lastColumn="0" w:noHBand="0" w:noVBand="0"/>
      </w:tblPr>
      <w:tblGrid>
        <w:gridCol w:w="3240"/>
        <w:gridCol w:w="3780"/>
        <w:gridCol w:w="3780"/>
        <w:gridCol w:w="3810"/>
      </w:tblGrid>
      <w:tr w:rsidR="006E7A39" w:rsidRPr="002674AF" w:rsidTr="00A6446E">
        <w:trPr>
          <w:jc w:val="center"/>
        </w:trPr>
        <w:tc>
          <w:tcPr>
            <w:tcW w:w="3240" w:type="dxa"/>
            <w:tcBorders>
              <w:top w:val="single" w:sz="4" w:space="0" w:color="000000"/>
              <w:left w:val="single" w:sz="4" w:space="0" w:color="000000"/>
              <w:bottom w:val="single" w:sz="4" w:space="0" w:color="000000"/>
            </w:tcBorders>
            <w:shd w:val="clear" w:color="auto" w:fill="8C8C8C"/>
          </w:tcPr>
          <w:p w:rsidR="006E7A39" w:rsidRPr="002674AF" w:rsidRDefault="006E7A39" w:rsidP="006E7A39">
            <w:pPr>
              <w:suppressAutoHyphens/>
              <w:snapToGrid w:val="0"/>
              <w:spacing w:line="240" w:lineRule="auto"/>
              <w:jc w:val="center"/>
              <w:rPr>
                <w:rFonts w:eastAsia="Cambria" w:cs="Arial"/>
                <w:b/>
                <w:lang w:val="en-GB" w:eastAsia="ar-SA"/>
              </w:rPr>
            </w:pPr>
          </w:p>
        </w:tc>
        <w:tc>
          <w:tcPr>
            <w:tcW w:w="3780" w:type="dxa"/>
            <w:tcBorders>
              <w:top w:val="single" w:sz="4" w:space="0" w:color="000000"/>
              <w:left w:val="single" w:sz="4" w:space="0" w:color="000000"/>
              <w:bottom w:val="single" w:sz="4" w:space="0" w:color="000000"/>
            </w:tcBorders>
            <w:shd w:val="clear" w:color="auto" w:fill="8C8C8C"/>
          </w:tcPr>
          <w:p w:rsidR="006E7A39" w:rsidRPr="002674AF" w:rsidRDefault="006E7A39" w:rsidP="006E7A39">
            <w:pPr>
              <w:suppressAutoHyphens/>
              <w:snapToGrid w:val="0"/>
              <w:spacing w:line="240" w:lineRule="auto"/>
              <w:jc w:val="center"/>
              <w:rPr>
                <w:rFonts w:eastAsia="Cambria" w:cs="Arial"/>
                <w:b/>
                <w:lang w:val="en-GB" w:eastAsia="ar-SA"/>
              </w:rPr>
            </w:pPr>
            <w:r w:rsidRPr="002674AF">
              <w:rPr>
                <w:rFonts w:eastAsia="Cambria" w:cs="Arial"/>
                <w:b/>
                <w:lang w:val="en-GB" w:eastAsia="ar-SA"/>
              </w:rPr>
              <w:t>Services</w:t>
            </w:r>
          </w:p>
        </w:tc>
        <w:tc>
          <w:tcPr>
            <w:tcW w:w="3780" w:type="dxa"/>
            <w:tcBorders>
              <w:top w:val="single" w:sz="4" w:space="0" w:color="000000"/>
              <w:left w:val="single" w:sz="4" w:space="0" w:color="000000"/>
              <w:bottom w:val="single" w:sz="4" w:space="0" w:color="000000"/>
            </w:tcBorders>
            <w:shd w:val="clear" w:color="auto" w:fill="8C8C8C"/>
          </w:tcPr>
          <w:p w:rsidR="006E7A39" w:rsidRPr="002674AF" w:rsidRDefault="006E7A39" w:rsidP="006E7A39">
            <w:pPr>
              <w:suppressAutoHyphens/>
              <w:snapToGrid w:val="0"/>
              <w:spacing w:line="240" w:lineRule="auto"/>
              <w:jc w:val="center"/>
              <w:rPr>
                <w:rFonts w:eastAsia="Cambria" w:cs="Arial"/>
                <w:b/>
                <w:lang w:val="en-GB" w:eastAsia="ar-SA"/>
              </w:rPr>
            </w:pPr>
            <w:r w:rsidRPr="002674AF">
              <w:rPr>
                <w:rFonts w:eastAsia="Cambria" w:cs="Arial"/>
                <w:b/>
                <w:lang w:val="en-GB" w:eastAsia="ar-SA"/>
              </w:rPr>
              <w:t>Works</w:t>
            </w:r>
          </w:p>
        </w:tc>
        <w:tc>
          <w:tcPr>
            <w:tcW w:w="3810" w:type="dxa"/>
            <w:tcBorders>
              <w:top w:val="single" w:sz="4" w:space="0" w:color="000000"/>
              <w:left w:val="single" w:sz="4" w:space="0" w:color="000000"/>
              <w:bottom w:val="single" w:sz="4" w:space="0" w:color="000000"/>
              <w:right w:val="single" w:sz="4" w:space="0" w:color="000000"/>
            </w:tcBorders>
            <w:shd w:val="clear" w:color="auto" w:fill="8C8C8C"/>
          </w:tcPr>
          <w:p w:rsidR="006E7A39" w:rsidRPr="002674AF" w:rsidRDefault="006E7A39" w:rsidP="006E7A39">
            <w:pPr>
              <w:suppressAutoHyphens/>
              <w:snapToGrid w:val="0"/>
              <w:spacing w:line="240" w:lineRule="auto"/>
              <w:jc w:val="center"/>
              <w:rPr>
                <w:rFonts w:eastAsia="Cambria" w:cs="Arial"/>
                <w:b/>
                <w:lang w:val="en-GB" w:eastAsia="ar-SA"/>
              </w:rPr>
            </w:pPr>
            <w:r w:rsidRPr="002674AF">
              <w:rPr>
                <w:rFonts w:eastAsia="Cambria" w:cs="Arial"/>
                <w:b/>
                <w:lang w:val="en-GB" w:eastAsia="ar-SA"/>
              </w:rPr>
              <w:t>Supply</w:t>
            </w:r>
          </w:p>
        </w:tc>
      </w:tr>
      <w:tr w:rsidR="006E7A39" w:rsidRPr="002674AF" w:rsidTr="00A6446E">
        <w:trPr>
          <w:jc w:val="center"/>
        </w:trPr>
        <w:tc>
          <w:tcPr>
            <w:tcW w:w="3240" w:type="dxa"/>
            <w:tcBorders>
              <w:top w:val="single" w:sz="4" w:space="0" w:color="000000"/>
              <w:left w:val="single" w:sz="4" w:space="0" w:color="000000"/>
              <w:bottom w:val="single" w:sz="4" w:space="0" w:color="000000"/>
            </w:tcBorders>
          </w:tcPr>
          <w:p w:rsidR="006E7A39" w:rsidRPr="002674AF" w:rsidRDefault="006E7A39" w:rsidP="006E7A39">
            <w:pPr>
              <w:suppressAutoHyphens/>
              <w:snapToGrid w:val="0"/>
              <w:spacing w:line="240" w:lineRule="auto"/>
              <w:jc w:val="both"/>
              <w:rPr>
                <w:rFonts w:eastAsia="Cambria" w:cs="Arial"/>
                <w:lang w:val="en-GB" w:eastAsia="ar-SA"/>
              </w:rPr>
            </w:pPr>
          </w:p>
        </w:tc>
        <w:tc>
          <w:tcPr>
            <w:tcW w:w="3780" w:type="dxa"/>
            <w:tcBorders>
              <w:top w:val="single" w:sz="4" w:space="0" w:color="000000"/>
              <w:left w:val="single" w:sz="4" w:space="0" w:color="000000"/>
              <w:bottom w:val="single" w:sz="4" w:space="0" w:color="000000"/>
            </w:tcBorders>
          </w:tcPr>
          <w:p w:rsidR="006E7A39" w:rsidRPr="00BF3F44" w:rsidRDefault="006E7A39" w:rsidP="006E7A39">
            <w:pPr>
              <w:suppressAutoHyphens/>
              <w:snapToGrid w:val="0"/>
              <w:spacing w:line="240" w:lineRule="auto"/>
              <w:jc w:val="both"/>
              <w:rPr>
                <w:rFonts w:eastAsia="Cambria" w:cs="Arial"/>
                <w:lang w:val="en-GB" w:eastAsia="ar-SA"/>
              </w:rPr>
            </w:pPr>
          </w:p>
        </w:tc>
        <w:tc>
          <w:tcPr>
            <w:tcW w:w="3780" w:type="dxa"/>
            <w:tcBorders>
              <w:top w:val="single" w:sz="4" w:space="0" w:color="000000"/>
              <w:left w:val="single" w:sz="4" w:space="0" w:color="000000"/>
              <w:bottom w:val="single" w:sz="4" w:space="0" w:color="000000"/>
            </w:tcBorders>
          </w:tcPr>
          <w:p w:rsidR="006E7A39" w:rsidRPr="002674AF" w:rsidRDefault="006E7A39" w:rsidP="006E7A39">
            <w:pPr>
              <w:suppressAutoHyphens/>
              <w:snapToGrid w:val="0"/>
              <w:spacing w:line="240" w:lineRule="auto"/>
              <w:jc w:val="both"/>
              <w:rPr>
                <w:rFonts w:eastAsia="Cambria" w:cs="Arial"/>
                <w:lang w:val="en-GB" w:eastAsia="ar-SA"/>
              </w:rPr>
            </w:pPr>
          </w:p>
        </w:tc>
        <w:tc>
          <w:tcPr>
            <w:tcW w:w="3810" w:type="dxa"/>
            <w:tcBorders>
              <w:top w:val="single" w:sz="4" w:space="0" w:color="000000"/>
              <w:left w:val="single" w:sz="4" w:space="0" w:color="000000"/>
              <w:bottom w:val="single" w:sz="4" w:space="0" w:color="000000"/>
              <w:right w:val="single" w:sz="4" w:space="0" w:color="000000"/>
            </w:tcBorders>
          </w:tcPr>
          <w:p w:rsidR="006E7A39" w:rsidRPr="002674AF" w:rsidRDefault="006E7A39" w:rsidP="006E7A39">
            <w:pPr>
              <w:suppressAutoHyphens/>
              <w:snapToGrid w:val="0"/>
              <w:spacing w:line="240" w:lineRule="auto"/>
              <w:jc w:val="both"/>
              <w:rPr>
                <w:rFonts w:eastAsia="Cambria" w:cs="Arial"/>
                <w:lang w:val="en-GB" w:eastAsia="ar-SA"/>
              </w:rPr>
            </w:pPr>
          </w:p>
        </w:tc>
      </w:tr>
      <w:tr w:rsidR="006E7A39" w:rsidRPr="002674AF" w:rsidTr="00A6446E">
        <w:trPr>
          <w:jc w:val="center"/>
        </w:trPr>
        <w:tc>
          <w:tcPr>
            <w:tcW w:w="3240" w:type="dxa"/>
            <w:tcBorders>
              <w:top w:val="single" w:sz="4" w:space="0" w:color="000000"/>
              <w:left w:val="single" w:sz="4" w:space="0" w:color="000000"/>
              <w:bottom w:val="single" w:sz="4" w:space="0" w:color="000000"/>
            </w:tcBorders>
            <w:shd w:val="clear" w:color="auto" w:fill="B3B3B3"/>
          </w:tcPr>
          <w:p w:rsidR="006E7A39" w:rsidRPr="002674AF" w:rsidRDefault="006E7A39" w:rsidP="006E7A39">
            <w:pPr>
              <w:suppressAutoHyphens/>
              <w:snapToGrid w:val="0"/>
              <w:spacing w:line="240" w:lineRule="auto"/>
              <w:jc w:val="center"/>
              <w:rPr>
                <w:rFonts w:eastAsia="Cambria" w:cs="Arial"/>
                <w:b/>
                <w:lang w:val="en-GB" w:eastAsia="ar-SA"/>
              </w:rPr>
            </w:pPr>
            <w:r w:rsidRPr="002674AF">
              <w:rPr>
                <w:rFonts w:eastAsia="Cambria" w:cs="Arial"/>
                <w:b/>
                <w:lang w:val="en-GB" w:eastAsia="ar-SA"/>
              </w:rPr>
              <w:t>Procedure</w:t>
            </w:r>
          </w:p>
        </w:tc>
        <w:tc>
          <w:tcPr>
            <w:tcW w:w="3780" w:type="dxa"/>
            <w:tcBorders>
              <w:top w:val="single" w:sz="4" w:space="0" w:color="000000"/>
              <w:left w:val="single" w:sz="4" w:space="0" w:color="000000"/>
              <w:bottom w:val="single" w:sz="4" w:space="0" w:color="000000"/>
            </w:tcBorders>
            <w:shd w:val="clear" w:color="auto" w:fill="B3B3B3"/>
          </w:tcPr>
          <w:p w:rsidR="006E7A39" w:rsidRPr="00BF3F44" w:rsidRDefault="006E7A39" w:rsidP="006E7A39">
            <w:pPr>
              <w:suppressAutoHyphens/>
              <w:snapToGrid w:val="0"/>
              <w:spacing w:line="240" w:lineRule="auto"/>
              <w:jc w:val="center"/>
              <w:rPr>
                <w:rFonts w:eastAsia="Cambria" w:cs="Arial"/>
                <w:b/>
                <w:lang w:val="en-GB" w:eastAsia="ar-SA"/>
              </w:rPr>
            </w:pPr>
          </w:p>
        </w:tc>
        <w:tc>
          <w:tcPr>
            <w:tcW w:w="3780" w:type="dxa"/>
            <w:tcBorders>
              <w:top w:val="single" w:sz="4" w:space="0" w:color="000000"/>
              <w:left w:val="single" w:sz="4" w:space="0" w:color="000000"/>
              <w:bottom w:val="single" w:sz="4" w:space="0" w:color="000000"/>
            </w:tcBorders>
            <w:shd w:val="clear" w:color="auto" w:fill="B3B3B3"/>
          </w:tcPr>
          <w:p w:rsidR="006E7A39" w:rsidRPr="002674AF" w:rsidRDefault="006E7A39" w:rsidP="006E7A39">
            <w:pPr>
              <w:suppressAutoHyphens/>
              <w:snapToGrid w:val="0"/>
              <w:spacing w:line="240" w:lineRule="auto"/>
              <w:jc w:val="center"/>
              <w:rPr>
                <w:rFonts w:eastAsia="Cambria" w:cs="Arial"/>
                <w:b/>
                <w:lang w:val="en-GB" w:eastAsia="ar-SA"/>
              </w:rPr>
            </w:pPr>
          </w:p>
        </w:tc>
        <w:tc>
          <w:tcPr>
            <w:tcW w:w="3810" w:type="dxa"/>
            <w:tcBorders>
              <w:top w:val="single" w:sz="4" w:space="0" w:color="000000"/>
              <w:left w:val="single" w:sz="4" w:space="0" w:color="000000"/>
              <w:bottom w:val="single" w:sz="4" w:space="0" w:color="000000"/>
              <w:right w:val="single" w:sz="4" w:space="0" w:color="000000"/>
            </w:tcBorders>
            <w:shd w:val="clear" w:color="auto" w:fill="B3B3B3"/>
          </w:tcPr>
          <w:p w:rsidR="006E7A39" w:rsidRPr="002674AF" w:rsidRDefault="006E7A39" w:rsidP="006E7A39">
            <w:pPr>
              <w:suppressAutoHyphens/>
              <w:snapToGrid w:val="0"/>
              <w:spacing w:line="240" w:lineRule="auto"/>
              <w:jc w:val="center"/>
              <w:rPr>
                <w:rFonts w:eastAsia="Cambria" w:cs="Arial"/>
                <w:b/>
                <w:lang w:val="en-GB" w:eastAsia="ar-SA"/>
              </w:rPr>
            </w:pPr>
          </w:p>
        </w:tc>
      </w:tr>
      <w:tr w:rsidR="006E7A39" w:rsidRPr="002674AF" w:rsidTr="00A6446E">
        <w:trPr>
          <w:jc w:val="center"/>
        </w:trPr>
        <w:tc>
          <w:tcPr>
            <w:tcW w:w="3240" w:type="dxa"/>
            <w:tcBorders>
              <w:top w:val="single" w:sz="4" w:space="0" w:color="000000"/>
              <w:left w:val="single" w:sz="4" w:space="0" w:color="000000"/>
              <w:bottom w:val="single" w:sz="4" w:space="0" w:color="000000"/>
            </w:tcBorders>
          </w:tcPr>
          <w:p w:rsidR="006E7A39" w:rsidRPr="002674AF" w:rsidRDefault="006E7A39" w:rsidP="006E7A39">
            <w:pPr>
              <w:suppressAutoHyphens/>
              <w:snapToGrid w:val="0"/>
              <w:spacing w:line="240" w:lineRule="auto"/>
              <w:jc w:val="both"/>
              <w:rPr>
                <w:rFonts w:eastAsia="Cambria" w:cs="Arial"/>
                <w:lang w:val="en-GB" w:eastAsia="ar-SA"/>
              </w:rPr>
            </w:pPr>
          </w:p>
        </w:tc>
        <w:tc>
          <w:tcPr>
            <w:tcW w:w="3780" w:type="dxa"/>
            <w:tcBorders>
              <w:top w:val="single" w:sz="4" w:space="0" w:color="000000"/>
              <w:left w:val="single" w:sz="4" w:space="0" w:color="000000"/>
              <w:bottom w:val="single" w:sz="4" w:space="0" w:color="000000"/>
            </w:tcBorders>
          </w:tcPr>
          <w:p w:rsidR="006E7A39" w:rsidRPr="00BF3F44" w:rsidRDefault="006E7A39" w:rsidP="006E7A39">
            <w:pPr>
              <w:suppressAutoHyphens/>
              <w:snapToGrid w:val="0"/>
              <w:spacing w:line="240" w:lineRule="auto"/>
              <w:jc w:val="both"/>
              <w:rPr>
                <w:rFonts w:eastAsia="Cambria" w:cs="Arial"/>
                <w:lang w:val="en-GB" w:eastAsia="ar-SA"/>
              </w:rPr>
            </w:pPr>
          </w:p>
        </w:tc>
        <w:tc>
          <w:tcPr>
            <w:tcW w:w="3780" w:type="dxa"/>
            <w:tcBorders>
              <w:top w:val="single" w:sz="4" w:space="0" w:color="000000"/>
              <w:left w:val="single" w:sz="4" w:space="0" w:color="000000"/>
              <w:bottom w:val="single" w:sz="4" w:space="0" w:color="000000"/>
            </w:tcBorders>
          </w:tcPr>
          <w:p w:rsidR="006E7A39" w:rsidRPr="002674AF" w:rsidRDefault="006E7A39" w:rsidP="006E7A39">
            <w:pPr>
              <w:suppressAutoHyphens/>
              <w:snapToGrid w:val="0"/>
              <w:spacing w:line="240" w:lineRule="auto"/>
              <w:jc w:val="both"/>
              <w:rPr>
                <w:rFonts w:eastAsia="Cambria" w:cs="Arial"/>
                <w:lang w:val="en-GB" w:eastAsia="ar-SA"/>
              </w:rPr>
            </w:pPr>
          </w:p>
        </w:tc>
        <w:tc>
          <w:tcPr>
            <w:tcW w:w="3810" w:type="dxa"/>
            <w:tcBorders>
              <w:top w:val="single" w:sz="4" w:space="0" w:color="000000"/>
              <w:left w:val="single" w:sz="4" w:space="0" w:color="000000"/>
              <w:bottom w:val="single" w:sz="4" w:space="0" w:color="000000"/>
              <w:right w:val="single" w:sz="4" w:space="0" w:color="000000"/>
            </w:tcBorders>
          </w:tcPr>
          <w:p w:rsidR="006E7A39" w:rsidRPr="002674AF" w:rsidRDefault="006E7A39" w:rsidP="006E7A39">
            <w:pPr>
              <w:suppressAutoHyphens/>
              <w:snapToGrid w:val="0"/>
              <w:spacing w:line="240" w:lineRule="auto"/>
              <w:jc w:val="both"/>
              <w:rPr>
                <w:rFonts w:eastAsia="Cambria" w:cs="Arial"/>
                <w:lang w:val="en-GB" w:eastAsia="ar-SA"/>
              </w:rPr>
            </w:pPr>
          </w:p>
        </w:tc>
      </w:tr>
      <w:tr w:rsidR="006E7A39" w:rsidRPr="002674AF" w:rsidTr="00A6446E">
        <w:trPr>
          <w:jc w:val="center"/>
        </w:trPr>
        <w:tc>
          <w:tcPr>
            <w:tcW w:w="3240" w:type="dxa"/>
            <w:tcBorders>
              <w:top w:val="single" w:sz="4" w:space="0" w:color="000000"/>
              <w:left w:val="single" w:sz="4" w:space="0" w:color="000000"/>
              <w:bottom w:val="single" w:sz="4" w:space="0" w:color="000000"/>
            </w:tcBorders>
          </w:tcPr>
          <w:p w:rsidR="006E7A39" w:rsidRPr="002674AF" w:rsidRDefault="006E7A39" w:rsidP="006E7A39">
            <w:pPr>
              <w:suppressAutoHyphens/>
              <w:snapToGrid w:val="0"/>
              <w:spacing w:line="240" w:lineRule="auto"/>
              <w:rPr>
                <w:rFonts w:eastAsia="Cambria" w:cs="Arial"/>
                <w:lang w:val="en-GB" w:eastAsia="ar-SA"/>
              </w:rPr>
            </w:pPr>
            <w:r w:rsidRPr="002674AF">
              <w:rPr>
                <w:rFonts w:eastAsia="Cambria" w:cs="Arial"/>
                <w:lang w:val="en-GB" w:eastAsia="ar-SA"/>
              </w:rPr>
              <w:t>Single offer</w:t>
            </w:r>
          </w:p>
        </w:tc>
        <w:tc>
          <w:tcPr>
            <w:tcW w:w="3780" w:type="dxa"/>
            <w:tcBorders>
              <w:top w:val="single" w:sz="4" w:space="0" w:color="000000"/>
              <w:left w:val="single" w:sz="4" w:space="0" w:color="000000"/>
              <w:bottom w:val="single" w:sz="4" w:space="0" w:color="000000"/>
            </w:tcBorders>
          </w:tcPr>
          <w:p w:rsidR="006E7A39" w:rsidRPr="00BF3F44" w:rsidRDefault="006E7A39" w:rsidP="006E7A39">
            <w:pPr>
              <w:suppressAutoHyphens/>
              <w:snapToGrid w:val="0"/>
              <w:spacing w:line="240" w:lineRule="auto"/>
              <w:jc w:val="both"/>
              <w:rPr>
                <w:rFonts w:eastAsia="Cambria" w:cs="Arial"/>
                <w:lang w:val="en-GB" w:eastAsia="ar-SA"/>
              </w:rPr>
            </w:pPr>
            <w:r w:rsidRPr="00BF3F44">
              <w:rPr>
                <w:rFonts w:eastAsia="Cambria" w:cs="Arial"/>
                <w:lang w:val="en-GB" w:eastAsia="ar-SA"/>
              </w:rPr>
              <w:t>Under or equal 20.000€</w:t>
            </w:r>
          </w:p>
        </w:tc>
        <w:tc>
          <w:tcPr>
            <w:tcW w:w="3780" w:type="dxa"/>
            <w:tcBorders>
              <w:top w:val="single" w:sz="4" w:space="0" w:color="000000"/>
              <w:left w:val="single" w:sz="4" w:space="0" w:color="000000"/>
              <w:bottom w:val="single" w:sz="4" w:space="0" w:color="000000"/>
            </w:tcBorders>
          </w:tcPr>
          <w:p w:rsidR="006E7A39" w:rsidRPr="002674AF" w:rsidRDefault="006E7A39" w:rsidP="006E7A39">
            <w:pPr>
              <w:suppressAutoHyphens/>
              <w:snapToGrid w:val="0"/>
              <w:spacing w:line="240" w:lineRule="auto"/>
              <w:jc w:val="both"/>
              <w:rPr>
                <w:rFonts w:eastAsia="Cambria" w:cs="Arial"/>
                <w:lang w:val="en-GB" w:eastAsia="ar-SA"/>
              </w:rPr>
            </w:pPr>
            <w:r w:rsidRPr="002674AF">
              <w:rPr>
                <w:rFonts w:eastAsia="Cambria" w:cs="Arial"/>
                <w:lang w:val="en-GB" w:eastAsia="ar-SA"/>
              </w:rPr>
              <w:t>Under or equal 20.000€</w:t>
            </w:r>
          </w:p>
        </w:tc>
        <w:tc>
          <w:tcPr>
            <w:tcW w:w="3810" w:type="dxa"/>
            <w:tcBorders>
              <w:top w:val="single" w:sz="4" w:space="0" w:color="000000"/>
              <w:left w:val="single" w:sz="4" w:space="0" w:color="000000"/>
              <w:bottom w:val="single" w:sz="4" w:space="0" w:color="000000"/>
              <w:right w:val="single" w:sz="4" w:space="0" w:color="000000"/>
            </w:tcBorders>
          </w:tcPr>
          <w:p w:rsidR="006E7A39" w:rsidRPr="002674AF" w:rsidRDefault="006E7A39" w:rsidP="006E7A39">
            <w:pPr>
              <w:suppressAutoHyphens/>
              <w:snapToGrid w:val="0"/>
              <w:spacing w:line="240" w:lineRule="auto"/>
              <w:jc w:val="both"/>
              <w:rPr>
                <w:rFonts w:eastAsia="Cambria" w:cs="Arial"/>
                <w:lang w:val="en-GB" w:eastAsia="ar-SA"/>
              </w:rPr>
            </w:pPr>
            <w:r w:rsidRPr="002674AF">
              <w:rPr>
                <w:rFonts w:eastAsia="Cambria" w:cs="Arial"/>
                <w:lang w:val="en-GB" w:eastAsia="ar-SA"/>
              </w:rPr>
              <w:t>Under or equal 20.000€</w:t>
            </w:r>
          </w:p>
        </w:tc>
      </w:tr>
      <w:tr w:rsidR="006E7A39" w:rsidRPr="002674AF" w:rsidTr="00A6446E">
        <w:trPr>
          <w:jc w:val="center"/>
        </w:trPr>
        <w:tc>
          <w:tcPr>
            <w:tcW w:w="3240" w:type="dxa"/>
            <w:tcBorders>
              <w:top w:val="single" w:sz="4" w:space="0" w:color="000000"/>
              <w:left w:val="single" w:sz="4" w:space="0" w:color="000000"/>
              <w:bottom w:val="single" w:sz="4" w:space="0" w:color="000000"/>
            </w:tcBorders>
          </w:tcPr>
          <w:p w:rsidR="006E7A39" w:rsidRPr="00F50FB2" w:rsidRDefault="00935375" w:rsidP="006E7A39">
            <w:pPr>
              <w:suppressAutoHyphens/>
              <w:snapToGrid w:val="0"/>
              <w:spacing w:line="240" w:lineRule="auto"/>
              <w:rPr>
                <w:rFonts w:eastAsia="Cambria" w:cs="Arial"/>
                <w:lang w:val="en-GB" w:eastAsia="ar-SA"/>
              </w:rPr>
            </w:pPr>
            <w:r w:rsidRPr="002674AF">
              <w:rPr>
                <w:rFonts w:eastAsia="Cambria" w:cs="Arial"/>
                <w:lang w:val="en-GB" w:eastAsia="ar-SA"/>
              </w:rPr>
              <w:t>Simplified</w:t>
            </w:r>
            <w:r w:rsidR="006E7A39" w:rsidRPr="00F50FB2">
              <w:rPr>
                <w:rFonts w:eastAsia="Cambria" w:cs="Arial"/>
                <w:lang w:val="en-GB" w:eastAsia="ar-SA"/>
              </w:rPr>
              <w:t xml:space="preserve"> procedure</w:t>
            </w:r>
          </w:p>
        </w:tc>
        <w:tc>
          <w:tcPr>
            <w:tcW w:w="3780" w:type="dxa"/>
            <w:tcBorders>
              <w:top w:val="single" w:sz="4" w:space="0" w:color="000000"/>
              <w:left w:val="single" w:sz="4" w:space="0" w:color="000000"/>
              <w:bottom w:val="single" w:sz="4" w:space="0" w:color="000000"/>
            </w:tcBorders>
          </w:tcPr>
          <w:p w:rsidR="006E7A39" w:rsidRPr="00BF3F44" w:rsidRDefault="006E7A39" w:rsidP="006E7A39">
            <w:pPr>
              <w:suppressAutoHyphens/>
              <w:snapToGrid w:val="0"/>
              <w:spacing w:line="240" w:lineRule="auto"/>
              <w:jc w:val="both"/>
              <w:rPr>
                <w:rFonts w:eastAsia="Cambria" w:cs="Arial"/>
                <w:lang w:val="en-GB" w:eastAsia="ar-SA"/>
              </w:rPr>
            </w:pPr>
            <w:r w:rsidRPr="00BF3F44">
              <w:rPr>
                <w:rFonts w:eastAsia="Cambria" w:cs="Arial"/>
                <w:lang w:val="en-GB" w:eastAsia="ar-SA"/>
              </w:rPr>
              <w:t>Above 20.000 – 300.000€</w:t>
            </w:r>
          </w:p>
        </w:tc>
        <w:tc>
          <w:tcPr>
            <w:tcW w:w="3780" w:type="dxa"/>
            <w:tcBorders>
              <w:top w:val="single" w:sz="4" w:space="0" w:color="000000"/>
              <w:left w:val="single" w:sz="4" w:space="0" w:color="000000"/>
              <w:bottom w:val="single" w:sz="4" w:space="0" w:color="000000"/>
            </w:tcBorders>
          </w:tcPr>
          <w:p w:rsidR="006E7A39" w:rsidRPr="002674AF" w:rsidRDefault="006E7A39" w:rsidP="006E7A39">
            <w:pPr>
              <w:suppressAutoHyphens/>
              <w:snapToGrid w:val="0"/>
              <w:spacing w:line="240" w:lineRule="auto"/>
              <w:jc w:val="both"/>
              <w:rPr>
                <w:rFonts w:eastAsia="Cambria" w:cs="Arial"/>
                <w:lang w:val="en-GB" w:eastAsia="ar-SA"/>
              </w:rPr>
            </w:pPr>
            <w:r w:rsidRPr="002674AF">
              <w:rPr>
                <w:rFonts w:eastAsia="Cambria" w:cs="Arial"/>
                <w:lang w:val="en-GB" w:eastAsia="ar-SA"/>
              </w:rPr>
              <w:t>Above 20.000 – below 300.000€</w:t>
            </w:r>
          </w:p>
        </w:tc>
        <w:tc>
          <w:tcPr>
            <w:tcW w:w="3810" w:type="dxa"/>
            <w:tcBorders>
              <w:top w:val="single" w:sz="4" w:space="0" w:color="000000"/>
              <w:left w:val="single" w:sz="4" w:space="0" w:color="000000"/>
              <w:bottom w:val="single" w:sz="4" w:space="0" w:color="000000"/>
              <w:right w:val="single" w:sz="4" w:space="0" w:color="000000"/>
            </w:tcBorders>
          </w:tcPr>
          <w:p w:rsidR="006E7A39" w:rsidRPr="002674AF" w:rsidRDefault="006E7A39" w:rsidP="006E7A39">
            <w:pPr>
              <w:suppressAutoHyphens/>
              <w:snapToGrid w:val="0"/>
              <w:spacing w:line="240" w:lineRule="auto"/>
              <w:jc w:val="both"/>
              <w:rPr>
                <w:rFonts w:eastAsia="Cambria" w:cs="Arial"/>
                <w:lang w:val="en-GB" w:eastAsia="ar-SA"/>
              </w:rPr>
            </w:pPr>
            <w:r w:rsidRPr="002674AF">
              <w:rPr>
                <w:rFonts w:eastAsia="Cambria" w:cs="Arial"/>
                <w:lang w:val="en-GB" w:eastAsia="ar-SA"/>
              </w:rPr>
              <w:t>Above 20.000 – below 100.000 €</w:t>
            </w:r>
          </w:p>
        </w:tc>
      </w:tr>
      <w:tr w:rsidR="006E7A39" w:rsidRPr="002674AF" w:rsidTr="00A6446E">
        <w:trPr>
          <w:jc w:val="center"/>
        </w:trPr>
        <w:tc>
          <w:tcPr>
            <w:tcW w:w="3240" w:type="dxa"/>
            <w:tcBorders>
              <w:top w:val="single" w:sz="4" w:space="0" w:color="000000"/>
              <w:left w:val="single" w:sz="4" w:space="0" w:color="000000"/>
              <w:bottom w:val="single" w:sz="4" w:space="0" w:color="000000"/>
            </w:tcBorders>
          </w:tcPr>
          <w:p w:rsidR="006E7A39" w:rsidRPr="002674AF" w:rsidRDefault="006E7A39" w:rsidP="006E7A39">
            <w:pPr>
              <w:suppressAutoHyphens/>
              <w:snapToGrid w:val="0"/>
              <w:spacing w:line="240" w:lineRule="auto"/>
              <w:rPr>
                <w:rFonts w:eastAsia="Cambria" w:cs="Arial"/>
                <w:lang w:val="en-GB" w:eastAsia="ar-SA"/>
              </w:rPr>
            </w:pPr>
            <w:r w:rsidRPr="002674AF">
              <w:rPr>
                <w:rFonts w:eastAsia="Cambria" w:cs="Arial"/>
                <w:lang w:val="en-GB" w:eastAsia="ar-SA"/>
              </w:rPr>
              <w:t>Restricted procedure</w:t>
            </w:r>
          </w:p>
        </w:tc>
        <w:tc>
          <w:tcPr>
            <w:tcW w:w="3780" w:type="dxa"/>
            <w:tcBorders>
              <w:top w:val="single" w:sz="4" w:space="0" w:color="000000"/>
              <w:left w:val="single" w:sz="4" w:space="0" w:color="000000"/>
              <w:bottom w:val="single" w:sz="4" w:space="0" w:color="000000"/>
            </w:tcBorders>
          </w:tcPr>
          <w:p w:rsidR="006E7A39" w:rsidRPr="00BF3F44" w:rsidRDefault="006E7A39" w:rsidP="006E7A39">
            <w:pPr>
              <w:suppressAutoHyphens/>
              <w:snapToGrid w:val="0"/>
              <w:spacing w:line="240" w:lineRule="auto"/>
              <w:jc w:val="both"/>
              <w:rPr>
                <w:rFonts w:eastAsia="Cambria" w:cs="Arial"/>
                <w:lang w:val="en-GB" w:eastAsia="ar-SA"/>
              </w:rPr>
            </w:pPr>
            <w:r w:rsidRPr="00BF3F44">
              <w:rPr>
                <w:rFonts w:eastAsia="Cambria" w:cs="Arial"/>
                <w:lang w:val="en-GB" w:eastAsia="ar-SA"/>
              </w:rPr>
              <w:t>Equal or above 300.000€</w:t>
            </w:r>
          </w:p>
        </w:tc>
        <w:tc>
          <w:tcPr>
            <w:tcW w:w="3780" w:type="dxa"/>
            <w:tcBorders>
              <w:top w:val="single" w:sz="4" w:space="0" w:color="000000"/>
              <w:left w:val="single" w:sz="4" w:space="0" w:color="000000"/>
              <w:bottom w:val="single" w:sz="4" w:space="0" w:color="000000"/>
            </w:tcBorders>
          </w:tcPr>
          <w:p w:rsidR="006E7A39" w:rsidRPr="002674AF" w:rsidRDefault="006E7A39" w:rsidP="006E7A39">
            <w:pPr>
              <w:suppressAutoHyphens/>
              <w:snapToGrid w:val="0"/>
              <w:spacing w:line="240" w:lineRule="auto"/>
              <w:jc w:val="center"/>
              <w:rPr>
                <w:rFonts w:eastAsia="Cambria" w:cs="Arial"/>
                <w:lang w:val="en-GB" w:eastAsia="ar-SA"/>
              </w:rPr>
            </w:pPr>
            <w:r w:rsidRPr="002674AF">
              <w:rPr>
                <w:rFonts w:eastAsia="Cambria" w:cs="Arial"/>
                <w:lang w:val="en-GB" w:eastAsia="ar-SA"/>
              </w:rPr>
              <w:t>-</w:t>
            </w:r>
          </w:p>
        </w:tc>
        <w:tc>
          <w:tcPr>
            <w:tcW w:w="3810" w:type="dxa"/>
            <w:tcBorders>
              <w:top w:val="single" w:sz="4" w:space="0" w:color="000000"/>
              <w:left w:val="single" w:sz="4" w:space="0" w:color="000000"/>
              <w:bottom w:val="single" w:sz="4" w:space="0" w:color="000000"/>
              <w:right w:val="single" w:sz="4" w:space="0" w:color="000000"/>
            </w:tcBorders>
          </w:tcPr>
          <w:p w:rsidR="006E7A39" w:rsidRPr="002674AF" w:rsidRDefault="006E7A39" w:rsidP="006E7A39">
            <w:pPr>
              <w:suppressAutoHyphens/>
              <w:snapToGrid w:val="0"/>
              <w:spacing w:line="240" w:lineRule="auto"/>
              <w:jc w:val="center"/>
              <w:rPr>
                <w:rFonts w:eastAsia="Cambria" w:cs="Arial"/>
                <w:lang w:val="en-GB" w:eastAsia="ar-SA"/>
              </w:rPr>
            </w:pPr>
            <w:r w:rsidRPr="002674AF">
              <w:rPr>
                <w:rFonts w:eastAsia="Cambria" w:cs="Arial"/>
                <w:lang w:val="en-GB" w:eastAsia="ar-SA"/>
              </w:rPr>
              <w:t>-</w:t>
            </w:r>
          </w:p>
        </w:tc>
      </w:tr>
      <w:tr w:rsidR="006E7A39" w:rsidRPr="002674AF" w:rsidTr="00A6446E">
        <w:trPr>
          <w:jc w:val="center"/>
        </w:trPr>
        <w:tc>
          <w:tcPr>
            <w:tcW w:w="3240" w:type="dxa"/>
            <w:tcBorders>
              <w:top w:val="single" w:sz="4" w:space="0" w:color="000000"/>
              <w:left w:val="single" w:sz="4" w:space="0" w:color="000000"/>
              <w:bottom w:val="single" w:sz="4" w:space="0" w:color="000000"/>
            </w:tcBorders>
          </w:tcPr>
          <w:p w:rsidR="006E7A39" w:rsidRPr="002674AF" w:rsidRDefault="006E7A39" w:rsidP="006E7A39">
            <w:pPr>
              <w:suppressAutoHyphens/>
              <w:snapToGrid w:val="0"/>
              <w:spacing w:line="240" w:lineRule="auto"/>
              <w:rPr>
                <w:rFonts w:eastAsia="Cambria" w:cs="Arial"/>
                <w:lang w:val="en-GB" w:eastAsia="ar-SA"/>
              </w:rPr>
            </w:pPr>
            <w:r w:rsidRPr="002674AF">
              <w:rPr>
                <w:rFonts w:eastAsia="Cambria" w:cs="Arial"/>
                <w:lang w:val="en-GB" w:eastAsia="ar-SA"/>
              </w:rPr>
              <w:t>Local open procedure</w:t>
            </w:r>
          </w:p>
        </w:tc>
        <w:tc>
          <w:tcPr>
            <w:tcW w:w="3780" w:type="dxa"/>
            <w:tcBorders>
              <w:top w:val="single" w:sz="4" w:space="0" w:color="000000"/>
              <w:left w:val="single" w:sz="4" w:space="0" w:color="000000"/>
              <w:bottom w:val="single" w:sz="4" w:space="0" w:color="000000"/>
            </w:tcBorders>
          </w:tcPr>
          <w:p w:rsidR="006E7A39" w:rsidRPr="00BF3F44" w:rsidRDefault="006E7A39" w:rsidP="006E7A39">
            <w:pPr>
              <w:suppressAutoHyphens/>
              <w:snapToGrid w:val="0"/>
              <w:spacing w:line="240" w:lineRule="auto"/>
              <w:jc w:val="center"/>
              <w:rPr>
                <w:rFonts w:eastAsia="Cambria" w:cs="Arial"/>
                <w:lang w:val="en-GB" w:eastAsia="ar-SA"/>
              </w:rPr>
            </w:pPr>
            <w:r w:rsidRPr="00BF3F44">
              <w:rPr>
                <w:rFonts w:eastAsia="Cambria" w:cs="Arial"/>
                <w:lang w:val="en-GB" w:eastAsia="ar-SA"/>
              </w:rPr>
              <w:t>-</w:t>
            </w:r>
          </w:p>
        </w:tc>
        <w:tc>
          <w:tcPr>
            <w:tcW w:w="3780" w:type="dxa"/>
            <w:tcBorders>
              <w:top w:val="single" w:sz="4" w:space="0" w:color="000000"/>
              <w:left w:val="single" w:sz="4" w:space="0" w:color="000000"/>
              <w:bottom w:val="single" w:sz="4" w:space="0" w:color="000000"/>
            </w:tcBorders>
          </w:tcPr>
          <w:p w:rsidR="006E7A39" w:rsidRPr="002674AF" w:rsidRDefault="006E7A39" w:rsidP="006E7A39">
            <w:pPr>
              <w:suppressAutoHyphens/>
              <w:snapToGrid w:val="0"/>
              <w:spacing w:line="240" w:lineRule="auto"/>
              <w:jc w:val="both"/>
              <w:rPr>
                <w:rFonts w:eastAsia="Cambria" w:cs="Arial"/>
                <w:lang w:val="en-GB" w:eastAsia="ar-SA"/>
              </w:rPr>
            </w:pPr>
            <w:r w:rsidRPr="002674AF">
              <w:rPr>
                <w:rFonts w:eastAsia="Cambria" w:cs="Arial"/>
                <w:lang w:val="en-GB" w:eastAsia="ar-SA"/>
              </w:rPr>
              <w:t>Equal or above 300.000 – below 5.000.000€</w:t>
            </w:r>
          </w:p>
        </w:tc>
        <w:tc>
          <w:tcPr>
            <w:tcW w:w="3810" w:type="dxa"/>
            <w:tcBorders>
              <w:top w:val="single" w:sz="4" w:space="0" w:color="000000"/>
              <w:left w:val="single" w:sz="4" w:space="0" w:color="000000"/>
              <w:bottom w:val="single" w:sz="4" w:space="0" w:color="000000"/>
              <w:right w:val="single" w:sz="4" w:space="0" w:color="000000"/>
            </w:tcBorders>
          </w:tcPr>
          <w:p w:rsidR="006E7A39" w:rsidRPr="002674AF" w:rsidRDefault="006E7A39" w:rsidP="006E7A39">
            <w:pPr>
              <w:suppressAutoHyphens/>
              <w:snapToGrid w:val="0"/>
              <w:spacing w:line="240" w:lineRule="auto"/>
              <w:jc w:val="both"/>
              <w:rPr>
                <w:rFonts w:eastAsia="Cambria" w:cs="Arial"/>
                <w:lang w:val="en-GB" w:eastAsia="ar-SA"/>
              </w:rPr>
            </w:pPr>
            <w:r w:rsidRPr="002674AF">
              <w:rPr>
                <w:rFonts w:eastAsia="Cambria" w:cs="Arial"/>
                <w:lang w:val="en-GB" w:eastAsia="ar-SA"/>
              </w:rPr>
              <w:t>Equal or above 100.000 – below 300.000€</w:t>
            </w:r>
          </w:p>
        </w:tc>
      </w:tr>
      <w:tr w:rsidR="006E7A39" w:rsidRPr="002674AF" w:rsidTr="00A6446E">
        <w:trPr>
          <w:jc w:val="center"/>
        </w:trPr>
        <w:tc>
          <w:tcPr>
            <w:tcW w:w="3240" w:type="dxa"/>
            <w:tcBorders>
              <w:top w:val="single" w:sz="4" w:space="0" w:color="000000"/>
              <w:left w:val="single" w:sz="4" w:space="0" w:color="000000"/>
              <w:bottom w:val="single" w:sz="4" w:space="0" w:color="000000"/>
            </w:tcBorders>
          </w:tcPr>
          <w:p w:rsidR="006E7A39" w:rsidRPr="002674AF" w:rsidRDefault="006E7A39" w:rsidP="006E7A39">
            <w:pPr>
              <w:suppressAutoHyphens/>
              <w:snapToGrid w:val="0"/>
              <w:spacing w:line="240" w:lineRule="auto"/>
              <w:rPr>
                <w:rFonts w:eastAsia="Cambria" w:cs="Arial"/>
                <w:lang w:val="en-GB" w:eastAsia="ar-SA"/>
              </w:rPr>
            </w:pPr>
            <w:r w:rsidRPr="002674AF">
              <w:rPr>
                <w:rFonts w:eastAsia="Cambria" w:cs="Arial"/>
                <w:lang w:val="en-GB" w:eastAsia="ar-SA"/>
              </w:rPr>
              <w:t>International open procedure</w:t>
            </w:r>
          </w:p>
        </w:tc>
        <w:tc>
          <w:tcPr>
            <w:tcW w:w="3780" w:type="dxa"/>
            <w:tcBorders>
              <w:top w:val="single" w:sz="4" w:space="0" w:color="000000"/>
              <w:left w:val="single" w:sz="4" w:space="0" w:color="000000"/>
              <w:bottom w:val="single" w:sz="4" w:space="0" w:color="000000"/>
            </w:tcBorders>
          </w:tcPr>
          <w:p w:rsidR="006E7A39" w:rsidRPr="00BF3F44" w:rsidRDefault="006E7A39" w:rsidP="006E7A39">
            <w:pPr>
              <w:suppressAutoHyphens/>
              <w:snapToGrid w:val="0"/>
              <w:spacing w:line="240" w:lineRule="auto"/>
              <w:jc w:val="center"/>
              <w:rPr>
                <w:rFonts w:eastAsia="Cambria" w:cs="Arial"/>
                <w:lang w:val="en-GB" w:eastAsia="ar-SA"/>
              </w:rPr>
            </w:pPr>
            <w:r w:rsidRPr="00BF3F44">
              <w:rPr>
                <w:rFonts w:eastAsia="Cambria" w:cs="Arial"/>
                <w:lang w:val="en-GB" w:eastAsia="ar-SA"/>
              </w:rPr>
              <w:t>-</w:t>
            </w:r>
          </w:p>
        </w:tc>
        <w:tc>
          <w:tcPr>
            <w:tcW w:w="3780" w:type="dxa"/>
            <w:tcBorders>
              <w:top w:val="single" w:sz="4" w:space="0" w:color="000000"/>
              <w:left w:val="single" w:sz="4" w:space="0" w:color="000000"/>
              <w:bottom w:val="single" w:sz="4" w:space="0" w:color="000000"/>
            </w:tcBorders>
          </w:tcPr>
          <w:p w:rsidR="006E7A39" w:rsidRPr="002674AF" w:rsidRDefault="006E7A39" w:rsidP="006E7A39">
            <w:pPr>
              <w:suppressAutoHyphens/>
              <w:snapToGrid w:val="0"/>
              <w:spacing w:line="240" w:lineRule="auto"/>
              <w:jc w:val="both"/>
              <w:rPr>
                <w:rFonts w:eastAsia="Cambria" w:cs="Arial"/>
                <w:lang w:val="en-GB" w:eastAsia="ar-SA"/>
              </w:rPr>
            </w:pPr>
            <w:r w:rsidRPr="002674AF">
              <w:rPr>
                <w:rFonts w:eastAsia="Cambria" w:cs="Arial"/>
                <w:lang w:val="en-GB" w:eastAsia="ar-SA"/>
              </w:rPr>
              <w:t>Equal or above 5.000.000€</w:t>
            </w:r>
          </w:p>
        </w:tc>
        <w:tc>
          <w:tcPr>
            <w:tcW w:w="3810" w:type="dxa"/>
            <w:tcBorders>
              <w:top w:val="single" w:sz="4" w:space="0" w:color="000000"/>
              <w:left w:val="single" w:sz="4" w:space="0" w:color="000000"/>
              <w:bottom w:val="single" w:sz="4" w:space="0" w:color="000000"/>
              <w:right w:val="single" w:sz="4" w:space="0" w:color="000000"/>
            </w:tcBorders>
          </w:tcPr>
          <w:p w:rsidR="006E7A39" w:rsidRPr="002674AF" w:rsidRDefault="006E7A39" w:rsidP="006E7A39">
            <w:pPr>
              <w:suppressAutoHyphens/>
              <w:snapToGrid w:val="0"/>
              <w:spacing w:line="240" w:lineRule="auto"/>
              <w:jc w:val="both"/>
              <w:rPr>
                <w:rFonts w:eastAsia="Cambria" w:cs="Arial"/>
                <w:lang w:val="en-GB" w:eastAsia="ar-SA"/>
              </w:rPr>
            </w:pPr>
            <w:r w:rsidRPr="002674AF">
              <w:rPr>
                <w:rFonts w:eastAsia="Cambria" w:cs="Arial"/>
                <w:lang w:val="en-GB" w:eastAsia="ar-SA"/>
              </w:rPr>
              <w:t>Equal or above 300.000€</w:t>
            </w:r>
          </w:p>
        </w:tc>
      </w:tr>
      <w:tr w:rsidR="006E7A39" w:rsidRPr="002674AF" w:rsidTr="00A6446E">
        <w:trPr>
          <w:jc w:val="center"/>
        </w:trPr>
        <w:tc>
          <w:tcPr>
            <w:tcW w:w="3240" w:type="dxa"/>
            <w:tcBorders>
              <w:top w:val="single" w:sz="4" w:space="0" w:color="000000"/>
              <w:left w:val="single" w:sz="4" w:space="0" w:color="000000"/>
              <w:bottom w:val="single" w:sz="4" w:space="0" w:color="000000"/>
            </w:tcBorders>
          </w:tcPr>
          <w:p w:rsidR="006E7A39" w:rsidRPr="002674AF" w:rsidRDefault="006E7A39" w:rsidP="006E7A39">
            <w:pPr>
              <w:suppressAutoHyphens/>
              <w:snapToGrid w:val="0"/>
              <w:spacing w:line="240" w:lineRule="auto"/>
              <w:jc w:val="center"/>
              <w:rPr>
                <w:rFonts w:eastAsia="Cambria" w:cs="Arial"/>
                <w:lang w:val="en-GB" w:eastAsia="ar-SA"/>
              </w:rPr>
            </w:pPr>
          </w:p>
        </w:tc>
        <w:tc>
          <w:tcPr>
            <w:tcW w:w="3780" w:type="dxa"/>
            <w:tcBorders>
              <w:top w:val="single" w:sz="4" w:space="0" w:color="000000"/>
              <w:left w:val="single" w:sz="4" w:space="0" w:color="000000"/>
              <w:bottom w:val="single" w:sz="4" w:space="0" w:color="000000"/>
            </w:tcBorders>
          </w:tcPr>
          <w:p w:rsidR="006E7A39" w:rsidRPr="00BF3F44" w:rsidRDefault="006E7A39" w:rsidP="006E7A39">
            <w:pPr>
              <w:suppressAutoHyphens/>
              <w:snapToGrid w:val="0"/>
              <w:spacing w:line="240" w:lineRule="auto"/>
              <w:jc w:val="both"/>
              <w:rPr>
                <w:rFonts w:eastAsia="Cambria" w:cs="Arial"/>
                <w:lang w:val="en-GB" w:eastAsia="ar-SA"/>
              </w:rPr>
            </w:pPr>
          </w:p>
        </w:tc>
        <w:tc>
          <w:tcPr>
            <w:tcW w:w="3780" w:type="dxa"/>
            <w:tcBorders>
              <w:top w:val="single" w:sz="4" w:space="0" w:color="000000"/>
              <w:left w:val="single" w:sz="4" w:space="0" w:color="000000"/>
              <w:bottom w:val="single" w:sz="4" w:space="0" w:color="000000"/>
            </w:tcBorders>
          </w:tcPr>
          <w:p w:rsidR="006E7A39" w:rsidRPr="002674AF" w:rsidRDefault="006E7A39" w:rsidP="006E7A39">
            <w:pPr>
              <w:suppressAutoHyphens/>
              <w:snapToGrid w:val="0"/>
              <w:spacing w:line="240" w:lineRule="auto"/>
              <w:jc w:val="center"/>
              <w:rPr>
                <w:rFonts w:eastAsia="Cambria" w:cs="Arial"/>
                <w:lang w:val="en-GB" w:eastAsia="ar-SA"/>
              </w:rPr>
            </w:pPr>
          </w:p>
        </w:tc>
        <w:tc>
          <w:tcPr>
            <w:tcW w:w="3810" w:type="dxa"/>
            <w:tcBorders>
              <w:top w:val="single" w:sz="4" w:space="0" w:color="000000"/>
              <w:left w:val="single" w:sz="4" w:space="0" w:color="000000"/>
              <w:bottom w:val="single" w:sz="4" w:space="0" w:color="000000"/>
              <w:right w:val="single" w:sz="4" w:space="0" w:color="000000"/>
            </w:tcBorders>
          </w:tcPr>
          <w:p w:rsidR="006E7A39" w:rsidRPr="002674AF" w:rsidRDefault="006E7A39" w:rsidP="006E7A39">
            <w:pPr>
              <w:suppressAutoHyphens/>
              <w:snapToGrid w:val="0"/>
              <w:spacing w:line="240" w:lineRule="auto"/>
              <w:jc w:val="center"/>
              <w:rPr>
                <w:rFonts w:eastAsia="Cambria" w:cs="Arial"/>
                <w:lang w:val="en-GB" w:eastAsia="ar-SA"/>
              </w:rPr>
            </w:pPr>
          </w:p>
        </w:tc>
      </w:tr>
      <w:tr w:rsidR="006E7A39" w:rsidRPr="002674AF" w:rsidTr="00A6446E">
        <w:trPr>
          <w:jc w:val="center"/>
        </w:trPr>
        <w:tc>
          <w:tcPr>
            <w:tcW w:w="3240" w:type="dxa"/>
            <w:tcBorders>
              <w:top w:val="single" w:sz="4" w:space="0" w:color="000000"/>
              <w:left w:val="single" w:sz="4" w:space="0" w:color="000000"/>
              <w:bottom w:val="single" w:sz="4" w:space="0" w:color="000000"/>
            </w:tcBorders>
            <w:shd w:val="clear" w:color="auto" w:fill="B3B3B3"/>
          </w:tcPr>
          <w:p w:rsidR="006E7A39" w:rsidRPr="002674AF" w:rsidRDefault="006E7A39" w:rsidP="006E7A39">
            <w:pPr>
              <w:suppressAutoHyphens/>
              <w:snapToGrid w:val="0"/>
              <w:spacing w:line="240" w:lineRule="auto"/>
              <w:jc w:val="center"/>
              <w:rPr>
                <w:rFonts w:eastAsia="Cambria" w:cs="Arial"/>
                <w:b/>
                <w:lang w:val="en-GB" w:eastAsia="ar-SA"/>
              </w:rPr>
            </w:pPr>
            <w:r w:rsidRPr="002674AF">
              <w:rPr>
                <w:rFonts w:eastAsia="Cambria" w:cs="Arial"/>
                <w:b/>
                <w:lang w:val="en-GB" w:eastAsia="ar-SA"/>
              </w:rPr>
              <w:t>Documents</w:t>
            </w:r>
          </w:p>
        </w:tc>
        <w:tc>
          <w:tcPr>
            <w:tcW w:w="3780" w:type="dxa"/>
            <w:tcBorders>
              <w:top w:val="single" w:sz="4" w:space="0" w:color="000000"/>
              <w:left w:val="single" w:sz="4" w:space="0" w:color="000000"/>
              <w:bottom w:val="single" w:sz="4" w:space="0" w:color="000000"/>
            </w:tcBorders>
            <w:shd w:val="clear" w:color="auto" w:fill="B3B3B3"/>
          </w:tcPr>
          <w:p w:rsidR="006E7A39" w:rsidRPr="00BF3F44" w:rsidRDefault="006E7A39" w:rsidP="006E7A39">
            <w:pPr>
              <w:suppressAutoHyphens/>
              <w:snapToGrid w:val="0"/>
              <w:spacing w:line="240" w:lineRule="auto"/>
              <w:jc w:val="center"/>
              <w:rPr>
                <w:rFonts w:eastAsia="Cambria" w:cs="Arial"/>
                <w:b/>
                <w:lang w:val="en-GB" w:eastAsia="ar-SA"/>
              </w:rPr>
            </w:pPr>
          </w:p>
        </w:tc>
        <w:tc>
          <w:tcPr>
            <w:tcW w:w="3780" w:type="dxa"/>
            <w:tcBorders>
              <w:top w:val="single" w:sz="4" w:space="0" w:color="000000"/>
              <w:left w:val="single" w:sz="4" w:space="0" w:color="000000"/>
              <w:bottom w:val="single" w:sz="4" w:space="0" w:color="000000"/>
            </w:tcBorders>
            <w:shd w:val="clear" w:color="auto" w:fill="B3B3B3"/>
          </w:tcPr>
          <w:p w:rsidR="006E7A39" w:rsidRPr="002674AF" w:rsidRDefault="006E7A39" w:rsidP="006E7A39">
            <w:pPr>
              <w:suppressAutoHyphens/>
              <w:snapToGrid w:val="0"/>
              <w:spacing w:line="240" w:lineRule="auto"/>
              <w:jc w:val="center"/>
              <w:rPr>
                <w:rFonts w:eastAsia="Cambria" w:cs="Arial"/>
                <w:b/>
                <w:lang w:val="en-GB" w:eastAsia="ar-SA"/>
              </w:rPr>
            </w:pPr>
          </w:p>
        </w:tc>
        <w:tc>
          <w:tcPr>
            <w:tcW w:w="3810" w:type="dxa"/>
            <w:tcBorders>
              <w:top w:val="single" w:sz="4" w:space="0" w:color="000000"/>
              <w:left w:val="single" w:sz="4" w:space="0" w:color="000000"/>
              <w:bottom w:val="single" w:sz="4" w:space="0" w:color="000000"/>
              <w:right w:val="single" w:sz="4" w:space="0" w:color="000000"/>
            </w:tcBorders>
            <w:shd w:val="clear" w:color="auto" w:fill="B3B3B3"/>
          </w:tcPr>
          <w:p w:rsidR="006E7A39" w:rsidRPr="002674AF" w:rsidRDefault="006E7A39" w:rsidP="006E7A39">
            <w:pPr>
              <w:suppressAutoHyphens/>
              <w:snapToGrid w:val="0"/>
              <w:spacing w:line="240" w:lineRule="auto"/>
              <w:jc w:val="center"/>
              <w:rPr>
                <w:rFonts w:eastAsia="Cambria" w:cs="Arial"/>
                <w:b/>
                <w:lang w:val="en-GB" w:eastAsia="ar-SA"/>
              </w:rPr>
            </w:pPr>
          </w:p>
        </w:tc>
      </w:tr>
      <w:tr w:rsidR="006E7A39" w:rsidRPr="002674AF" w:rsidTr="00A6446E">
        <w:trPr>
          <w:jc w:val="center"/>
        </w:trPr>
        <w:tc>
          <w:tcPr>
            <w:tcW w:w="3240" w:type="dxa"/>
            <w:tcBorders>
              <w:top w:val="single" w:sz="4" w:space="0" w:color="000000"/>
              <w:left w:val="single" w:sz="4" w:space="0" w:color="000000"/>
              <w:bottom w:val="single" w:sz="4" w:space="0" w:color="000000"/>
            </w:tcBorders>
          </w:tcPr>
          <w:p w:rsidR="006E7A39" w:rsidRPr="002674AF" w:rsidRDefault="006E7A39" w:rsidP="006E7A39">
            <w:pPr>
              <w:suppressAutoHyphens/>
              <w:snapToGrid w:val="0"/>
              <w:spacing w:line="240" w:lineRule="auto"/>
              <w:jc w:val="both"/>
              <w:rPr>
                <w:rFonts w:eastAsia="Cambria" w:cs="Arial"/>
                <w:lang w:val="en-GB" w:eastAsia="ar-SA"/>
              </w:rPr>
            </w:pPr>
            <w:r w:rsidRPr="002674AF">
              <w:rPr>
                <w:rFonts w:eastAsia="Cambria" w:cs="Arial"/>
                <w:lang w:val="en-GB" w:eastAsia="ar-SA"/>
              </w:rPr>
              <w:t>Tender dossier</w:t>
            </w:r>
          </w:p>
        </w:tc>
        <w:tc>
          <w:tcPr>
            <w:tcW w:w="3780" w:type="dxa"/>
            <w:tcBorders>
              <w:top w:val="single" w:sz="4" w:space="0" w:color="000000"/>
              <w:left w:val="single" w:sz="4" w:space="0" w:color="000000"/>
              <w:bottom w:val="single" w:sz="4" w:space="0" w:color="000000"/>
            </w:tcBorders>
          </w:tcPr>
          <w:p w:rsidR="006E7A39" w:rsidRPr="00BF3F44" w:rsidRDefault="006E7A39" w:rsidP="006E7A39">
            <w:pPr>
              <w:suppressAutoHyphens/>
              <w:snapToGrid w:val="0"/>
              <w:spacing w:line="240" w:lineRule="auto"/>
              <w:jc w:val="both"/>
              <w:rPr>
                <w:rFonts w:eastAsia="Cambria" w:cs="Arial"/>
                <w:lang w:val="en-GB" w:eastAsia="ar-SA"/>
              </w:rPr>
            </w:pPr>
            <w:r w:rsidRPr="00BF3F44">
              <w:rPr>
                <w:rFonts w:eastAsia="Cambria" w:cs="Arial"/>
                <w:lang w:val="en-GB" w:eastAsia="ar-SA"/>
              </w:rPr>
              <w:t>Yes</w:t>
            </w:r>
          </w:p>
        </w:tc>
        <w:tc>
          <w:tcPr>
            <w:tcW w:w="3780" w:type="dxa"/>
            <w:tcBorders>
              <w:top w:val="single" w:sz="4" w:space="0" w:color="000000"/>
              <w:left w:val="single" w:sz="4" w:space="0" w:color="000000"/>
              <w:bottom w:val="single" w:sz="4" w:space="0" w:color="000000"/>
            </w:tcBorders>
          </w:tcPr>
          <w:p w:rsidR="006E7A39" w:rsidRPr="002674AF" w:rsidRDefault="006E7A39" w:rsidP="006E7A39">
            <w:pPr>
              <w:suppressAutoHyphens/>
              <w:snapToGrid w:val="0"/>
              <w:spacing w:line="240" w:lineRule="auto"/>
              <w:jc w:val="both"/>
              <w:rPr>
                <w:rFonts w:eastAsia="Cambria" w:cs="Arial"/>
                <w:lang w:val="en-GB" w:eastAsia="ar-SA"/>
              </w:rPr>
            </w:pPr>
            <w:r w:rsidRPr="002674AF">
              <w:rPr>
                <w:rFonts w:eastAsia="Cambria" w:cs="Arial"/>
                <w:lang w:val="en-GB" w:eastAsia="ar-SA"/>
              </w:rPr>
              <w:t>Yes</w:t>
            </w:r>
          </w:p>
        </w:tc>
        <w:tc>
          <w:tcPr>
            <w:tcW w:w="3810" w:type="dxa"/>
            <w:tcBorders>
              <w:top w:val="single" w:sz="4" w:space="0" w:color="000000"/>
              <w:left w:val="single" w:sz="4" w:space="0" w:color="000000"/>
              <w:bottom w:val="single" w:sz="4" w:space="0" w:color="000000"/>
              <w:right w:val="single" w:sz="4" w:space="0" w:color="000000"/>
            </w:tcBorders>
          </w:tcPr>
          <w:p w:rsidR="006E7A39" w:rsidRPr="002674AF" w:rsidRDefault="006E7A39" w:rsidP="006E7A39">
            <w:pPr>
              <w:suppressAutoHyphens/>
              <w:snapToGrid w:val="0"/>
              <w:spacing w:line="240" w:lineRule="auto"/>
              <w:jc w:val="both"/>
              <w:rPr>
                <w:rFonts w:eastAsia="Cambria" w:cs="Arial"/>
                <w:lang w:val="en-GB" w:eastAsia="ar-SA"/>
              </w:rPr>
            </w:pPr>
            <w:r w:rsidRPr="002674AF">
              <w:rPr>
                <w:rFonts w:eastAsia="Cambria" w:cs="Arial"/>
                <w:lang w:val="en-GB" w:eastAsia="ar-SA"/>
              </w:rPr>
              <w:t>Yes</w:t>
            </w:r>
          </w:p>
        </w:tc>
      </w:tr>
      <w:tr w:rsidR="006E7A39" w:rsidRPr="002674AF" w:rsidTr="00A6446E">
        <w:trPr>
          <w:jc w:val="center"/>
        </w:trPr>
        <w:tc>
          <w:tcPr>
            <w:tcW w:w="3240" w:type="dxa"/>
            <w:tcBorders>
              <w:top w:val="single" w:sz="4" w:space="0" w:color="000000"/>
              <w:left w:val="single" w:sz="4" w:space="0" w:color="000000"/>
              <w:bottom w:val="single" w:sz="4" w:space="0" w:color="000000"/>
            </w:tcBorders>
          </w:tcPr>
          <w:p w:rsidR="006E7A39" w:rsidRPr="002674AF" w:rsidRDefault="006E7A39" w:rsidP="006E7A39">
            <w:pPr>
              <w:suppressAutoHyphens/>
              <w:snapToGrid w:val="0"/>
              <w:spacing w:line="240" w:lineRule="auto"/>
              <w:jc w:val="both"/>
              <w:rPr>
                <w:rFonts w:eastAsia="Cambria" w:cs="Arial"/>
                <w:lang w:val="en-GB" w:eastAsia="ar-SA"/>
              </w:rPr>
            </w:pPr>
            <w:r w:rsidRPr="002674AF">
              <w:rPr>
                <w:rFonts w:eastAsia="Cambria" w:cs="Arial"/>
                <w:lang w:val="en-GB" w:eastAsia="ar-SA"/>
              </w:rPr>
              <w:t>Terms of reference</w:t>
            </w:r>
          </w:p>
        </w:tc>
        <w:tc>
          <w:tcPr>
            <w:tcW w:w="3780" w:type="dxa"/>
            <w:tcBorders>
              <w:top w:val="single" w:sz="4" w:space="0" w:color="000000"/>
              <w:left w:val="single" w:sz="4" w:space="0" w:color="000000"/>
              <w:bottom w:val="single" w:sz="4" w:space="0" w:color="000000"/>
            </w:tcBorders>
          </w:tcPr>
          <w:p w:rsidR="006E7A39" w:rsidRPr="00BF3F44" w:rsidRDefault="006E7A39" w:rsidP="006E7A39">
            <w:pPr>
              <w:suppressAutoHyphens/>
              <w:snapToGrid w:val="0"/>
              <w:spacing w:line="240" w:lineRule="auto"/>
              <w:jc w:val="both"/>
              <w:rPr>
                <w:rFonts w:eastAsia="Cambria" w:cs="Arial"/>
                <w:lang w:val="en-GB" w:eastAsia="ar-SA"/>
              </w:rPr>
            </w:pPr>
            <w:r w:rsidRPr="00BF3F44">
              <w:rPr>
                <w:rFonts w:eastAsia="Cambria" w:cs="Arial"/>
                <w:lang w:val="en-GB" w:eastAsia="ar-SA"/>
              </w:rPr>
              <w:t>Yes – describing details of service contracts – outputs and inputs required.</w:t>
            </w:r>
          </w:p>
        </w:tc>
        <w:tc>
          <w:tcPr>
            <w:tcW w:w="3780" w:type="dxa"/>
            <w:tcBorders>
              <w:top w:val="single" w:sz="4" w:space="0" w:color="000000"/>
              <w:left w:val="single" w:sz="4" w:space="0" w:color="000000"/>
              <w:bottom w:val="single" w:sz="4" w:space="0" w:color="000000"/>
            </w:tcBorders>
          </w:tcPr>
          <w:p w:rsidR="006E7A39" w:rsidRPr="002674AF" w:rsidRDefault="006E7A39" w:rsidP="006E7A39">
            <w:pPr>
              <w:suppressAutoHyphens/>
              <w:snapToGrid w:val="0"/>
              <w:spacing w:line="240" w:lineRule="auto"/>
              <w:jc w:val="both"/>
              <w:rPr>
                <w:rFonts w:eastAsia="Cambria" w:cs="Arial"/>
                <w:lang w:val="en-GB" w:eastAsia="ar-SA"/>
              </w:rPr>
            </w:pPr>
            <w:r w:rsidRPr="002674AF">
              <w:rPr>
                <w:rFonts w:eastAsia="Cambria" w:cs="Arial"/>
                <w:lang w:val="en-GB" w:eastAsia="ar-SA"/>
              </w:rPr>
              <w:t>No</w:t>
            </w:r>
          </w:p>
        </w:tc>
        <w:tc>
          <w:tcPr>
            <w:tcW w:w="3810" w:type="dxa"/>
            <w:tcBorders>
              <w:top w:val="single" w:sz="4" w:space="0" w:color="000000"/>
              <w:left w:val="single" w:sz="4" w:space="0" w:color="000000"/>
              <w:bottom w:val="single" w:sz="4" w:space="0" w:color="000000"/>
              <w:right w:val="single" w:sz="4" w:space="0" w:color="000000"/>
            </w:tcBorders>
          </w:tcPr>
          <w:p w:rsidR="006E7A39" w:rsidRPr="002674AF" w:rsidRDefault="006E7A39" w:rsidP="006E7A39">
            <w:pPr>
              <w:suppressAutoHyphens/>
              <w:snapToGrid w:val="0"/>
              <w:spacing w:line="240" w:lineRule="auto"/>
              <w:jc w:val="both"/>
              <w:rPr>
                <w:rFonts w:eastAsia="Cambria" w:cs="Arial"/>
                <w:lang w:val="en-GB" w:eastAsia="ar-SA"/>
              </w:rPr>
            </w:pPr>
            <w:r w:rsidRPr="002674AF">
              <w:rPr>
                <w:rFonts w:eastAsia="Cambria" w:cs="Arial"/>
                <w:lang w:val="en-GB" w:eastAsia="ar-SA"/>
              </w:rPr>
              <w:t>No</w:t>
            </w:r>
          </w:p>
        </w:tc>
      </w:tr>
      <w:tr w:rsidR="006E7A39" w:rsidRPr="007D2547" w:rsidTr="00A6446E">
        <w:trPr>
          <w:jc w:val="center"/>
        </w:trPr>
        <w:tc>
          <w:tcPr>
            <w:tcW w:w="3240" w:type="dxa"/>
            <w:tcBorders>
              <w:top w:val="single" w:sz="4" w:space="0" w:color="000000"/>
              <w:left w:val="single" w:sz="4" w:space="0" w:color="000000"/>
              <w:bottom w:val="single" w:sz="4" w:space="0" w:color="000000"/>
            </w:tcBorders>
          </w:tcPr>
          <w:p w:rsidR="006E7A39" w:rsidRPr="002674AF" w:rsidRDefault="006E7A39" w:rsidP="006E7A39">
            <w:pPr>
              <w:suppressAutoHyphens/>
              <w:snapToGrid w:val="0"/>
              <w:spacing w:line="240" w:lineRule="auto"/>
              <w:jc w:val="both"/>
              <w:rPr>
                <w:rFonts w:eastAsia="Cambria" w:cs="Arial"/>
                <w:lang w:val="en-GB" w:eastAsia="ar-SA"/>
              </w:rPr>
            </w:pPr>
            <w:r w:rsidRPr="002674AF">
              <w:rPr>
                <w:rFonts w:eastAsia="Cambria" w:cs="Arial"/>
                <w:lang w:val="en-GB" w:eastAsia="ar-SA"/>
              </w:rPr>
              <w:t>Technical specifications</w:t>
            </w:r>
          </w:p>
        </w:tc>
        <w:tc>
          <w:tcPr>
            <w:tcW w:w="3780" w:type="dxa"/>
            <w:tcBorders>
              <w:top w:val="single" w:sz="4" w:space="0" w:color="000000"/>
              <w:left w:val="single" w:sz="4" w:space="0" w:color="000000"/>
              <w:bottom w:val="single" w:sz="4" w:space="0" w:color="000000"/>
            </w:tcBorders>
          </w:tcPr>
          <w:p w:rsidR="006E7A39" w:rsidRPr="00BF3F44" w:rsidRDefault="006E7A39" w:rsidP="006E7A39">
            <w:pPr>
              <w:suppressAutoHyphens/>
              <w:snapToGrid w:val="0"/>
              <w:spacing w:line="240" w:lineRule="auto"/>
              <w:jc w:val="both"/>
              <w:rPr>
                <w:rFonts w:eastAsia="Cambria" w:cs="Arial"/>
                <w:lang w:val="en-GB" w:eastAsia="ar-SA"/>
              </w:rPr>
            </w:pPr>
            <w:r w:rsidRPr="00BF3F44">
              <w:rPr>
                <w:rFonts w:eastAsia="Cambria" w:cs="Arial"/>
                <w:lang w:val="en-GB" w:eastAsia="ar-SA"/>
              </w:rPr>
              <w:t>No</w:t>
            </w:r>
          </w:p>
        </w:tc>
        <w:tc>
          <w:tcPr>
            <w:tcW w:w="3780" w:type="dxa"/>
            <w:tcBorders>
              <w:top w:val="single" w:sz="4" w:space="0" w:color="000000"/>
              <w:left w:val="single" w:sz="4" w:space="0" w:color="000000"/>
              <w:bottom w:val="single" w:sz="4" w:space="0" w:color="000000"/>
            </w:tcBorders>
          </w:tcPr>
          <w:p w:rsidR="006E7A39" w:rsidRPr="002674AF" w:rsidRDefault="006E7A39" w:rsidP="006E7A39">
            <w:pPr>
              <w:suppressAutoHyphens/>
              <w:snapToGrid w:val="0"/>
              <w:spacing w:line="240" w:lineRule="auto"/>
              <w:jc w:val="both"/>
              <w:rPr>
                <w:rFonts w:eastAsia="Cambria" w:cs="Arial"/>
                <w:lang w:val="en-GB" w:eastAsia="ar-SA"/>
              </w:rPr>
            </w:pPr>
            <w:r w:rsidRPr="002674AF">
              <w:rPr>
                <w:rFonts w:eastAsia="Cambria" w:cs="Arial"/>
                <w:lang w:val="en-GB" w:eastAsia="ar-SA"/>
              </w:rPr>
              <w:t>Technical description</w:t>
            </w:r>
          </w:p>
        </w:tc>
        <w:tc>
          <w:tcPr>
            <w:tcW w:w="3810" w:type="dxa"/>
            <w:tcBorders>
              <w:top w:val="single" w:sz="4" w:space="0" w:color="000000"/>
              <w:left w:val="single" w:sz="4" w:space="0" w:color="000000"/>
              <w:bottom w:val="single" w:sz="4" w:space="0" w:color="000000"/>
              <w:right w:val="single" w:sz="4" w:space="0" w:color="000000"/>
            </w:tcBorders>
          </w:tcPr>
          <w:p w:rsidR="006E7A39" w:rsidRPr="002674AF" w:rsidRDefault="006E7A39" w:rsidP="006E7A39">
            <w:pPr>
              <w:suppressAutoHyphens/>
              <w:snapToGrid w:val="0"/>
              <w:spacing w:line="240" w:lineRule="auto"/>
              <w:jc w:val="both"/>
              <w:rPr>
                <w:rFonts w:eastAsia="Cambria" w:cs="Arial"/>
                <w:lang w:val="en-GB" w:eastAsia="ar-SA"/>
              </w:rPr>
            </w:pPr>
            <w:r w:rsidRPr="002674AF">
              <w:rPr>
                <w:rFonts w:eastAsia="Cambria" w:cs="Arial"/>
                <w:lang w:val="en-GB" w:eastAsia="ar-SA"/>
              </w:rPr>
              <w:t xml:space="preserve">Yes – describing technical details and </w:t>
            </w:r>
            <w:r w:rsidRPr="002674AF">
              <w:rPr>
                <w:rFonts w:eastAsia="Cambria" w:cs="Arial"/>
                <w:lang w:val="en-GB" w:eastAsia="ar-SA"/>
              </w:rPr>
              <w:lastRenderedPageBreak/>
              <w:t xml:space="preserve">quantities of equipment </w:t>
            </w:r>
          </w:p>
        </w:tc>
      </w:tr>
      <w:tr w:rsidR="006E7A39" w:rsidRPr="007D2547" w:rsidTr="00A6446E">
        <w:trPr>
          <w:jc w:val="center"/>
        </w:trPr>
        <w:tc>
          <w:tcPr>
            <w:tcW w:w="3240" w:type="dxa"/>
            <w:tcBorders>
              <w:top w:val="single" w:sz="4" w:space="0" w:color="000000"/>
              <w:left w:val="single" w:sz="4" w:space="0" w:color="000000"/>
              <w:bottom w:val="single" w:sz="4" w:space="0" w:color="000000"/>
            </w:tcBorders>
          </w:tcPr>
          <w:p w:rsidR="006E7A39" w:rsidRPr="002674AF" w:rsidRDefault="006E7A39" w:rsidP="006E7A39">
            <w:pPr>
              <w:suppressAutoHyphens/>
              <w:snapToGrid w:val="0"/>
              <w:spacing w:line="240" w:lineRule="auto"/>
              <w:jc w:val="both"/>
              <w:rPr>
                <w:rFonts w:eastAsia="Cambria" w:cs="Arial"/>
                <w:lang w:val="en-GB" w:eastAsia="ar-SA"/>
              </w:rPr>
            </w:pPr>
            <w:r w:rsidRPr="002674AF">
              <w:rPr>
                <w:rFonts w:eastAsia="Cambria" w:cs="Arial"/>
                <w:lang w:val="en-GB" w:eastAsia="ar-SA"/>
              </w:rPr>
              <w:lastRenderedPageBreak/>
              <w:t>Bill of quantities</w:t>
            </w:r>
          </w:p>
        </w:tc>
        <w:tc>
          <w:tcPr>
            <w:tcW w:w="3780" w:type="dxa"/>
            <w:tcBorders>
              <w:top w:val="single" w:sz="4" w:space="0" w:color="000000"/>
              <w:left w:val="single" w:sz="4" w:space="0" w:color="000000"/>
              <w:bottom w:val="single" w:sz="4" w:space="0" w:color="000000"/>
            </w:tcBorders>
          </w:tcPr>
          <w:p w:rsidR="006E7A39" w:rsidRPr="00BF3F44" w:rsidRDefault="006E7A39" w:rsidP="006E7A39">
            <w:pPr>
              <w:suppressAutoHyphens/>
              <w:snapToGrid w:val="0"/>
              <w:spacing w:line="240" w:lineRule="auto"/>
              <w:jc w:val="both"/>
              <w:rPr>
                <w:rFonts w:eastAsia="Cambria" w:cs="Arial"/>
                <w:lang w:val="en-GB" w:eastAsia="ar-SA"/>
              </w:rPr>
            </w:pPr>
            <w:r w:rsidRPr="00BF3F44">
              <w:rPr>
                <w:rFonts w:eastAsia="Cambria" w:cs="Arial"/>
                <w:lang w:val="en-GB" w:eastAsia="ar-SA"/>
              </w:rPr>
              <w:t>No</w:t>
            </w:r>
          </w:p>
        </w:tc>
        <w:tc>
          <w:tcPr>
            <w:tcW w:w="3780" w:type="dxa"/>
            <w:tcBorders>
              <w:top w:val="single" w:sz="4" w:space="0" w:color="000000"/>
              <w:left w:val="single" w:sz="4" w:space="0" w:color="000000"/>
              <w:bottom w:val="single" w:sz="4" w:space="0" w:color="000000"/>
            </w:tcBorders>
          </w:tcPr>
          <w:p w:rsidR="006E7A39" w:rsidRPr="002674AF" w:rsidRDefault="006E7A39" w:rsidP="006E7A39">
            <w:pPr>
              <w:suppressAutoHyphens/>
              <w:snapToGrid w:val="0"/>
              <w:spacing w:line="240" w:lineRule="auto"/>
              <w:jc w:val="both"/>
              <w:rPr>
                <w:rFonts w:eastAsia="Cambria" w:cs="Arial"/>
                <w:lang w:val="en-GB" w:eastAsia="ar-SA"/>
              </w:rPr>
            </w:pPr>
            <w:r w:rsidRPr="002674AF">
              <w:rPr>
                <w:rFonts w:eastAsia="Cambria" w:cs="Arial"/>
                <w:lang w:val="en-GB" w:eastAsia="ar-SA"/>
              </w:rPr>
              <w:t>Yes – describing technical details and quantities of works and materials</w:t>
            </w:r>
          </w:p>
        </w:tc>
        <w:tc>
          <w:tcPr>
            <w:tcW w:w="3810" w:type="dxa"/>
            <w:tcBorders>
              <w:top w:val="single" w:sz="4" w:space="0" w:color="000000"/>
              <w:left w:val="single" w:sz="4" w:space="0" w:color="000000"/>
              <w:bottom w:val="single" w:sz="4" w:space="0" w:color="000000"/>
              <w:right w:val="single" w:sz="4" w:space="0" w:color="000000"/>
            </w:tcBorders>
          </w:tcPr>
          <w:p w:rsidR="006E7A39" w:rsidRPr="002674AF" w:rsidRDefault="006E7A39" w:rsidP="006E7A39">
            <w:pPr>
              <w:suppressAutoHyphens/>
              <w:snapToGrid w:val="0"/>
              <w:spacing w:line="240" w:lineRule="auto"/>
              <w:jc w:val="both"/>
              <w:rPr>
                <w:rFonts w:eastAsia="Cambria" w:cs="Arial"/>
                <w:lang w:val="en-GB" w:eastAsia="ar-SA"/>
              </w:rPr>
            </w:pPr>
          </w:p>
        </w:tc>
      </w:tr>
      <w:tr w:rsidR="006E7A39" w:rsidRPr="007D2547" w:rsidTr="00A6446E">
        <w:trPr>
          <w:jc w:val="center"/>
        </w:trPr>
        <w:tc>
          <w:tcPr>
            <w:tcW w:w="3240" w:type="dxa"/>
            <w:tcBorders>
              <w:top w:val="single" w:sz="4" w:space="0" w:color="000000"/>
              <w:left w:val="single" w:sz="4" w:space="0" w:color="000000"/>
              <w:bottom w:val="single" w:sz="4" w:space="0" w:color="000000"/>
            </w:tcBorders>
          </w:tcPr>
          <w:p w:rsidR="006E7A39" w:rsidRPr="002674AF" w:rsidRDefault="006E7A39" w:rsidP="006E7A39">
            <w:pPr>
              <w:suppressAutoHyphens/>
              <w:snapToGrid w:val="0"/>
              <w:spacing w:line="240" w:lineRule="auto"/>
              <w:jc w:val="both"/>
              <w:rPr>
                <w:rFonts w:eastAsia="Cambria" w:cs="Arial"/>
                <w:lang w:val="en-GB" w:eastAsia="ar-SA"/>
              </w:rPr>
            </w:pPr>
            <w:r w:rsidRPr="002674AF">
              <w:rPr>
                <w:rFonts w:eastAsia="Cambria" w:cs="Arial"/>
                <w:lang w:val="en-GB" w:eastAsia="ar-SA"/>
              </w:rPr>
              <w:t>Financial offer</w:t>
            </w:r>
          </w:p>
        </w:tc>
        <w:tc>
          <w:tcPr>
            <w:tcW w:w="3780" w:type="dxa"/>
            <w:tcBorders>
              <w:top w:val="single" w:sz="4" w:space="0" w:color="000000"/>
              <w:left w:val="single" w:sz="4" w:space="0" w:color="000000"/>
              <w:bottom w:val="single" w:sz="4" w:space="0" w:color="000000"/>
            </w:tcBorders>
          </w:tcPr>
          <w:p w:rsidR="006E7A39" w:rsidRPr="00BF3F44" w:rsidRDefault="006E7A39" w:rsidP="006E7A39">
            <w:pPr>
              <w:suppressAutoHyphens/>
              <w:snapToGrid w:val="0"/>
              <w:spacing w:line="240" w:lineRule="auto"/>
              <w:jc w:val="both"/>
              <w:rPr>
                <w:rFonts w:eastAsia="Cambria" w:cs="Arial"/>
                <w:lang w:val="en-GB" w:eastAsia="ar-SA"/>
              </w:rPr>
            </w:pPr>
            <w:r w:rsidRPr="00BF3F44">
              <w:rPr>
                <w:rFonts w:eastAsia="Cambria" w:cs="Arial"/>
                <w:lang w:val="en-GB" w:eastAsia="ar-SA"/>
              </w:rPr>
              <w:t>Per-unit price or global price</w:t>
            </w:r>
          </w:p>
        </w:tc>
        <w:tc>
          <w:tcPr>
            <w:tcW w:w="3780" w:type="dxa"/>
            <w:tcBorders>
              <w:top w:val="single" w:sz="4" w:space="0" w:color="000000"/>
              <w:left w:val="single" w:sz="4" w:space="0" w:color="000000"/>
              <w:bottom w:val="single" w:sz="4" w:space="0" w:color="000000"/>
            </w:tcBorders>
          </w:tcPr>
          <w:p w:rsidR="006E7A39" w:rsidRPr="002674AF" w:rsidRDefault="006E7A39" w:rsidP="006E7A39">
            <w:pPr>
              <w:suppressAutoHyphens/>
              <w:snapToGrid w:val="0"/>
              <w:spacing w:line="240" w:lineRule="auto"/>
              <w:jc w:val="both"/>
              <w:rPr>
                <w:rFonts w:eastAsia="Cambria" w:cs="Arial"/>
                <w:lang w:val="en-GB" w:eastAsia="ar-SA"/>
              </w:rPr>
            </w:pPr>
            <w:r w:rsidRPr="002674AF">
              <w:rPr>
                <w:rFonts w:eastAsia="Cambria" w:cs="Arial"/>
                <w:lang w:val="en-GB" w:eastAsia="ar-SA"/>
              </w:rPr>
              <w:t>Price breakdown or global price</w:t>
            </w:r>
          </w:p>
        </w:tc>
        <w:tc>
          <w:tcPr>
            <w:tcW w:w="3810" w:type="dxa"/>
            <w:tcBorders>
              <w:top w:val="single" w:sz="4" w:space="0" w:color="000000"/>
              <w:left w:val="single" w:sz="4" w:space="0" w:color="000000"/>
              <w:bottom w:val="single" w:sz="4" w:space="0" w:color="000000"/>
              <w:right w:val="single" w:sz="4" w:space="0" w:color="000000"/>
            </w:tcBorders>
          </w:tcPr>
          <w:p w:rsidR="006E7A39" w:rsidRPr="002674AF" w:rsidRDefault="006E7A39" w:rsidP="006E7A39">
            <w:pPr>
              <w:suppressAutoHyphens/>
              <w:snapToGrid w:val="0"/>
              <w:spacing w:line="240" w:lineRule="auto"/>
              <w:jc w:val="both"/>
              <w:rPr>
                <w:rFonts w:eastAsia="Cambria" w:cs="Arial"/>
                <w:lang w:val="en-GB" w:eastAsia="ar-SA"/>
              </w:rPr>
            </w:pPr>
            <w:r w:rsidRPr="002674AF">
              <w:rPr>
                <w:rFonts w:eastAsia="Cambria" w:cs="Arial"/>
                <w:lang w:val="en-GB" w:eastAsia="ar-SA"/>
              </w:rPr>
              <w:t>Per-unit price or global price</w:t>
            </w:r>
          </w:p>
        </w:tc>
      </w:tr>
      <w:tr w:rsidR="006E7A39" w:rsidRPr="007D2547" w:rsidTr="00A6446E">
        <w:trPr>
          <w:jc w:val="center"/>
        </w:trPr>
        <w:tc>
          <w:tcPr>
            <w:tcW w:w="3240" w:type="dxa"/>
            <w:tcBorders>
              <w:top w:val="single" w:sz="4" w:space="0" w:color="000000"/>
              <w:left w:val="single" w:sz="4" w:space="0" w:color="000000"/>
              <w:bottom w:val="single" w:sz="4" w:space="0" w:color="000000"/>
            </w:tcBorders>
          </w:tcPr>
          <w:p w:rsidR="006E7A39" w:rsidRPr="002674AF" w:rsidRDefault="006E7A39" w:rsidP="006E7A39">
            <w:pPr>
              <w:suppressAutoHyphens/>
              <w:snapToGrid w:val="0"/>
              <w:spacing w:line="240" w:lineRule="auto"/>
              <w:jc w:val="both"/>
              <w:rPr>
                <w:rFonts w:eastAsia="Cambria" w:cs="Arial"/>
                <w:lang w:val="en-GB" w:eastAsia="ar-SA"/>
              </w:rPr>
            </w:pPr>
            <w:r w:rsidRPr="002674AF">
              <w:rPr>
                <w:rFonts w:eastAsia="Cambria" w:cs="Arial"/>
                <w:lang w:val="en-GB" w:eastAsia="ar-SA"/>
              </w:rPr>
              <w:t xml:space="preserve">Guarantees </w:t>
            </w:r>
          </w:p>
        </w:tc>
        <w:tc>
          <w:tcPr>
            <w:tcW w:w="3780" w:type="dxa"/>
            <w:tcBorders>
              <w:top w:val="single" w:sz="4" w:space="0" w:color="000000"/>
              <w:left w:val="single" w:sz="4" w:space="0" w:color="000000"/>
              <w:bottom w:val="single" w:sz="4" w:space="0" w:color="000000"/>
            </w:tcBorders>
          </w:tcPr>
          <w:p w:rsidR="006E7A39" w:rsidRPr="00BF3F44" w:rsidRDefault="006E7A39" w:rsidP="006E7A39">
            <w:pPr>
              <w:suppressAutoHyphens/>
              <w:snapToGrid w:val="0"/>
              <w:spacing w:line="240" w:lineRule="auto"/>
              <w:jc w:val="both"/>
              <w:rPr>
                <w:rFonts w:eastAsia="Cambria" w:cs="Arial"/>
                <w:lang w:val="en-GB" w:eastAsia="ar-SA"/>
              </w:rPr>
            </w:pPr>
            <w:r w:rsidRPr="00BF3F44">
              <w:rPr>
                <w:rFonts w:eastAsia="Cambria" w:cs="Arial"/>
                <w:lang w:val="en-GB" w:eastAsia="ar-SA"/>
              </w:rPr>
              <w:t xml:space="preserve">Pre-financing guarantee </w:t>
            </w:r>
          </w:p>
        </w:tc>
        <w:tc>
          <w:tcPr>
            <w:tcW w:w="3780" w:type="dxa"/>
            <w:tcBorders>
              <w:top w:val="single" w:sz="4" w:space="0" w:color="000000"/>
              <w:left w:val="single" w:sz="4" w:space="0" w:color="000000"/>
              <w:bottom w:val="single" w:sz="4" w:space="0" w:color="000000"/>
            </w:tcBorders>
          </w:tcPr>
          <w:p w:rsidR="006E7A39" w:rsidRPr="002674AF" w:rsidRDefault="006E7A39" w:rsidP="006E7A39">
            <w:pPr>
              <w:suppressAutoHyphens/>
              <w:snapToGrid w:val="0"/>
              <w:spacing w:line="240" w:lineRule="auto"/>
              <w:jc w:val="both"/>
              <w:rPr>
                <w:rFonts w:eastAsia="Cambria" w:cs="Arial"/>
                <w:lang w:val="en-GB" w:eastAsia="ar-SA"/>
              </w:rPr>
            </w:pPr>
            <w:r w:rsidRPr="002674AF">
              <w:rPr>
                <w:rFonts w:eastAsia="Cambria" w:cs="Arial"/>
                <w:lang w:val="en-GB" w:eastAsia="ar-SA"/>
              </w:rPr>
              <w:t xml:space="preserve">Pre-financing, performance and retention guarantee </w:t>
            </w:r>
          </w:p>
        </w:tc>
        <w:tc>
          <w:tcPr>
            <w:tcW w:w="3810" w:type="dxa"/>
            <w:tcBorders>
              <w:top w:val="single" w:sz="4" w:space="0" w:color="000000"/>
              <w:left w:val="single" w:sz="4" w:space="0" w:color="000000"/>
              <w:bottom w:val="single" w:sz="4" w:space="0" w:color="000000"/>
              <w:right w:val="single" w:sz="4" w:space="0" w:color="000000"/>
            </w:tcBorders>
          </w:tcPr>
          <w:p w:rsidR="006E7A39" w:rsidRPr="002674AF" w:rsidRDefault="006E7A39" w:rsidP="006E7A39">
            <w:pPr>
              <w:suppressAutoHyphens/>
              <w:snapToGrid w:val="0"/>
              <w:spacing w:line="240" w:lineRule="auto"/>
              <w:jc w:val="both"/>
              <w:rPr>
                <w:rFonts w:eastAsia="Cambria" w:cs="Arial"/>
                <w:lang w:val="en-GB" w:eastAsia="ar-SA"/>
              </w:rPr>
            </w:pPr>
            <w:r w:rsidRPr="002674AF">
              <w:rPr>
                <w:rFonts w:eastAsia="Cambria" w:cs="Arial"/>
                <w:lang w:val="en-GB" w:eastAsia="ar-SA"/>
              </w:rPr>
              <w:t xml:space="preserve">Pre-financing and performance guarantee </w:t>
            </w:r>
          </w:p>
        </w:tc>
      </w:tr>
      <w:tr w:rsidR="006E7A39" w:rsidRPr="007D2547" w:rsidTr="00A6446E">
        <w:trPr>
          <w:jc w:val="center"/>
        </w:trPr>
        <w:tc>
          <w:tcPr>
            <w:tcW w:w="3240" w:type="dxa"/>
            <w:tcBorders>
              <w:top w:val="single" w:sz="4" w:space="0" w:color="000000"/>
              <w:left w:val="single" w:sz="4" w:space="0" w:color="000000"/>
              <w:bottom w:val="single" w:sz="4" w:space="0" w:color="000000"/>
            </w:tcBorders>
          </w:tcPr>
          <w:p w:rsidR="006E7A39" w:rsidRPr="002674AF" w:rsidRDefault="006E7A39" w:rsidP="006E7A39">
            <w:pPr>
              <w:suppressAutoHyphens/>
              <w:snapToGrid w:val="0"/>
              <w:spacing w:line="240" w:lineRule="auto"/>
              <w:jc w:val="both"/>
              <w:rPr>
                <w:rFonts w:eastAsia="Cambria" w:cs="Arial"/>
                <w:lang w:val="en-GB" w:eastAsia="ar-SA"/>
              </w:rPr>
            </w:pPr>
          </w:p>
        </w:tc>
        <w:tc>
          <w:tcPr>
            <w:tcW w:w="3780" w:type="dxa"/>
            <w:tcBorders>
              <w:top w:val="single" w:sz="4" w:space="0" w:color="000000"/>
              <w:left w:val="single" w:sz="4" w:space="0" w:color="000000"/>
              <w:bottom w:val="single" w:sz="4" w:space="0" w:color="000000"/>
            </w:tcBorders>
          </w:tcPr>
          <w:p w:rsidR="006E7A39" w:rsidRPr="00BF3F44" w:rsidRDefault="006E7A39" w:rsidP="006E7A39">
            <w:pPr>
              <w:suppressAutoHyphens/>
              <w:snapToGrid w:val="0"/>
              <w:spacing w:line="240" w:lineRule="auto"/>
              <w:jc w:val="both"/>
              <w:rPr>
                <w:rFonts w:eastAsia="Cambria" w:cs="Arial"/>
                <w:lang w:val="en-GB" w:eastAsia="ar-SA"/>
              </w:rPr>
            </w:pPr>
          </w:p>
        </w:tc>
        <w:tc>
          <w:tcPr>
            <w:tcW w:w="3780" w:type="dxa"/>
            <w:tcBorders>
              <w:top w:val="single" w:sz="4" w:space="0" w:color="000000"/>
              <w:left w:val="single" w:sz="4" w:space="0" w:color="000000"/>
              <w:bottom w:val="single" w:sz="4" w:space="0" w:color="000000"/>
            </w:tcBorders>
          </w:tcPr>
          <w:p w:rsidR="006E7A39" w:rsidRPr="002674AF" w:rsidRDefault="006E7A39" w:rsidP="006E7A39">
            <w:pPr>
              <w:suppressAutoHyphens/>
              <w:snapToGrid w:val="0"/>
              <w:spacing w:line="240" w:lineRule="auto"/>
              <w:jc w:val="both"/>
              <w:rPr>
                <w:rFonts w:eastAsia="Cambria" w:cs="Arial"/>
                <w:lang w:val="en-GB" w:eastAsia="ar-SA"/>
              </w:rPr>
            </w:pPr>
          </w:p>
        </w:tc>
        <w:tc>
          <w:tcPr>
            <w:tcW w:w="3810" w:type="dxa"/>
            <w:tcBorders>
              <w:top w:val="single" w:sz="4" w:space="0" w:color="000000"/>
              <w:left w:val="single" w:sz="4" w:space="0" w:color="000000"/>
              <w:bottom w:val="single" w:sz="4" w:space="0" w:color="000000"/>
              <w:right w:val="single" w:sz="4" w:space="0" w:color="000000"/>
            </w:tcBorders>
          </w:tcPr>
          <w:p w:rsidR="006E7A39" w:rsidRPr="002674AF" w:rsidRDefault="006E7A39" w:rsidP="006E7A39">
            <w:pPr>
              <w:suppressAutoHyphens/>
              <w:snapToGrid w:val="0"/>
              <w:spacing w:line="240" w:lineRule="auto"/>
              <w:jc w:val="both"/>
              <w:rPr>
                <w:rFonts w:eastAsia="Cambria" w:cs="Arial"/>
                <w:lang w:val="en-GB" w:eastAsia="ar-SA"/>
              </w:rPr>
            </w:pPr>
          </w:p>
        </w:tc>
      </w:tr>
      <w:tr w:rsidR="006E7A39" w:rsidRPr="002674AF" w:rsidTr="00A6446E">
        <w:trPr>
          <w:jc w:val="center"/>
        </w:trPr>
        <w:tc>
          <w:tcPr>
            <w:tcW w:w="3240" w:type="dxa"/>
            <w:tcBorders>
              <w:top w:val="single" w:sz="4" w:space="0" w:color="000000"/>
              <w:left w:val="single" w:sz="4" w:space="0" w:color="000000"/>
              <w:bottom w:val="single" w:sz="4" w:space="0" w:color="000000"/>
            </w:tcBorders>
            <w:shd w:val="clear" w:color="auto" w:fill="B3B3B3"/>
          </w:tcPr>
          <w:p w:rsidR="006E7A39" w:rsidRPr="002674AF" w:rsidRDefault="006E7A39" w:rsidP="006E7A39">
            <w:pPr>
              <w:suppressAutoHyphens/>
              <w:snapToGrid w:val="0"/>
              <w:spacing w:line="240" w:lineRule="auto"/>
              <w:jc w:val="both"/>
              <w:rPr>
                <w:rFonts w:eastAsia="Cambria" w:cs="Arial"/>
                <w:b/>
                <w:lang w:val="en-GB" w:eastAsia="ar-SA"/>
              </w:rPr>
            </w:pPr>
            <w:r w:rsidRPr="002674AF">
              <w:rPr>
                <w:rFonts w:eastAsia="Cambria" w:cs="Arial"/>
                <w:b/>
                <w:lang w:val="en-GB" w:eastAsia="ar-SA"/>
              </w:rPr>
              <w:t>Selection and award</w:t>
            </w:r>
          </w:p>
        </w:tc>
        <w:tc>
          <w:tcPr>
            <w:tcW w:w="3780" w:type="dxa"/>
            <w:tcBorders>
              <w:top w:val="single" w:sz="4" w:space="0" w:color="000000"/>
              <w:left w:val="single" w:sz="4" w:space="0" w:color="000000"/>
              <w:bottom w:val="single" w:sz="4" w:space="0" w:color="000000"/>
            </w:tcBorders>
            <w:shd w:val="clear" w:color="auto" w:fill="B3B3B3"/>
          </w:tcPr>
          <w:p w:rsidR="006E7A39" w:rsidRPr="00BF3F44" w:rsidRDefault="006E7A39" w:rsidP="006E7A39">
            <w:pPr>
              <w:suppressAutoHyphens/>
              <w:snapToGrid w:val="0"/>
              <w:spacing w:line="240" w:lineRule="auto"/>
              <w:jc w:val="both"/>
              <w:rPr>
                <w:rFonts w:eastAsia="Cambria" w:cs="Arial"/>
                <w:b/>
                <w:lang w:val="en-GB" w:eastAsia="ar-SA"/>
              </w:rPr>
            </w:pPr>
          </w:p>
        </w:tc>
        <w:tc>
          <w:tcPr>
            <w:tcW w:w="3780" w:type="dxa"/>
            <w:tcBorders>
              <w:top w:val="single" w:sz="4" w:space="0" w:color="000000"/>
              <w:left w:val="single" w:sz="4" w:space="0" w:color="000000"/>
              <w:bottom w:val="single" w:sz="4" w:space="0" w:color="000000"/>
            </w:tcBorders>
            <w:shd w:val="clear" w:color="auto" w:fill="B3B3B3"/>
          </w:tcPr>
          <w:p w:rsidR="006E7A39" w:rsidRPr="002674AF" w:rsidRDefault="006E7A39" w:rsidP="006E7A39">
            <w:pPr>
              <w:suppressAutoHyphens/>
              <w:snapToGrid w:val="0"/>
              <w:spacing w:line="240" w:lineRule="auto"/>
              <w:jc w:val="both"/>
              <w:rPr>
                <w:rFonts w:eastAsia="Cambria" w:cs="Arial"/>
                <w:b/>
                <w:lang w:val="en-GB" w:eastAsia="ar-SA"/>
              </w:rPr>
            </w:pPr>
          </w:p>
        </w:tc>
        <w:tc>
          <w:tcPr>
            <w:tcW w:w="3810" w:type="dxa"/>
            <w:tcBorders>
              <w:top w:val="single" w:sz="4" w:space="0" w:color="000000"/>
              <w:left w:val="single" w:sz="4" w:space="0" w:color="000000"/>
              <w:bottom w:val="single" w:sz="4" w:space="0" w:color="000000"/>
              <w:right w:val="single" w:sz="4" w:space="0" w:color="000000"/>
            </w:tcBorders>
            <w:shd w:val="clear" w:color="auto" w:fill="B3B3B3"/>
          </w:tcPr>
          <w:p w:rsidR="006E7A39" w:rsidRPr="002674AF" w:rsidRDefault="006E7A39" w:rsidP="006E7A39">
            <w:pPr>
              <w:suppressAutoHyphens/>
              <w:snapToGrid w:val="0"/>
              <w:spacing w:line="240" w:lineRule="auto"/>
              <w:jc w:val="both"/>
              <w:rPr>
                <w:rFonts w:eastAsia="Cambria" w:cs="Arial"/>
                <w:b/>
                <w:lang w:val="en-GB" w:eastAsia="ar-SA"/>
              </w:rPr>
            </w:pPr>
          </w:p>
        </w:tc>
      </w:tr>
      <w:tr w:rsidR="006E7A39" w:rsidRPr="002674AF" w:rsidTr="00A6446E">
        <w:trPr>
          <w:jc w:val="center"/>
        </w:trPr>
        <w:tc>
          <w:tcPr>
            <w:tcW w:w="3240" w:type="dxa"/>
            <w:tcBorders>
              <w:top w:val="single" w:sz="4" w:space="0" w:color="000000"/>
              <w:left w:val="single" w:sz="4" w:space="0" w:color="000000"/>
              <w:bottom w:val="single" w:sz="4" w:space="0" w:color="000000"/>
            </w:tcBorders>
          </w:tcPr>
          <w:p w:rsidR="006E7A39" w:rsidRPr="002674AF" w:rsidRDefault="006E7A39" w:rsidP="006E7A39">
            <w:pPr>
              <w:suppressAutoHyphens/>
              <w:snapToGrid w:val="0"/>
              <w:spacing w:line="240" w:lineRule="auto"/>
              <w:jc w:val="both"/>
              <w:rPr>
                <w:rFonts w:eastAsia="Cambria" w:cs="Arial"/>
                <w:lang w:val="en-GB" w:eastAsia="ar-SA"/>
              </w:rPr>
            </w:pPr>
            <w:r w:rsidRPr="002674AF">
              <w:rPr>
                <w:rFonts w:eastAsia="Cambria" w:cs="Arial"/>
                <w:lang w:val="en-GB" w:eastAsia="ar-SA"/>
              </w:rPr>
              <w:t>Evaluation Committee</w:t>
            </w:r>
          </w:p>
        </w:tc>
        <w:tc>
          <w:tcPr>
            <w:tcW w:w="3780" w:type="dxa"/>
            <w:tcBorders>
              <w:top w:val="single" w:sz="4" w:space="0" w:color="000000"/>
              <w:left w:val="single" w:sz="4" w:space="0" w:color="000000"/>
              <w:bottom w:val="single" w:sz="4" w:space="0" w:color="000000"/>
            </w:tcBorders>
          </w:tcPr>
          <w:p w:rsidR="006E7A39" w:rsidRPr="00BF3F44" w:rsidRDefault="006E7A39" w:rsidP="006E7A39">
            <w:pPr>
              <w:suppressAutoHyphens/>
              <w:snapToGrid w:val="0"/>
              <w:spacing w:line="240" w:lineRule="auto"/>
              <w:jc w:val="both"/>
              <w:rPr>
                <w:rFonts w:eastAsia="Cambria" w:cs="Arial"/>
                <w:lang w:val="en-GB" w:eastAsia="ar-SA"/>
              </w:rPr>
            </w:pPr>
            <w:r w:rsidRPr="00BF3F44">
              <w:rPr>
                <w:rFonts w:eastAsia="Cambria" w:cs="Arial"/>
                <w:lang w:val="en-GB" w:eastAsia="ar-SA"/>
              </w:rPr>
              <w:t>3 voting members, president, secretary, observer</w:t>
            </w:r>
          </w:p>
        </w:tc>
        <w:tc>
          <w:tcPr>
            <w:tcW w:w="3780" w:type="dxa"/>
            <w:tcBorders>
              <w:top w:val="single" w:sz="4" w:space="0" w:color="000000"/>
              <w:left w:val="single" w:sz="4" w:space="0" w:color="000000"/>
              <w:bottom w:val="single" w:sz="4" w:space="0" w:color="000000"/>
            </w:tcBorders>
          </w:tcPr>
          <w:p w:rsidR="006E7A39" w:rsidRPr="002674AF" w:rsidRDefault="006E7A39" w:rsidP="006E7A39">
            <w:pPr>
              <w:suppressAutoHyphens/>
              <w:snapToGrid w:val="0"/>
              <w:spacing w:line="240" w:lineRule="auto"/>
              <w:jc w:val="both"/>
              <w:rPr>
                <w:rFonts w:eastAsia="Cambria" w:cs="Arial"/>
                <w:lang w:val="en-GB" w:eastAsia="ar-SA"/>
              </w:rPr>
            </w:pPr>
            <w:r w:rsidRPr="002674AF">
              <w:rPr>
                <w:rFonts w:eastAsia="Cambria" w:cs="Arial"/>
                <w:lang w:val="en-GB" w:eastAsia="ar-SA"/>
              </w:rPr>
              <w:t>5 voting members, president, secretary, observer</w:t>
            </w:r>
          </w:p>
        </w:tc>
        <w:tc>
          <w:tcPr>
            <w:tcW w:w="3810" w:type="dxa"/>
            <w:tcBorders>
              <w:top w:val="single" w:sz="4" w:space="0" w:color="000000"/>
              <w:left w:val="single" w:sz="4" w:space="0" w:color="000000"/>
              <w:bottom w:val="single" w:sz="4" w:space="0" w:color="000000"/>
              <w:right w:val="single" w:sz="4" w:space="0" w:color="000000"/>
            </w:tcBorders>
          </w:tcPr>
          <w:p w:rsidR="006E7A39" w:rsidRPr="002674AF" w:rsidRDefault="006E7A39" w:rsidP="006E7A39">
            <w:pPr>
              <w:suppressAutoHyphens/>
              <w:snapToGrid w:val="0"/>
              <w:spacing w:line="240" w:lineRule="auto"/>
              <w:jc w:val="both"/>
              <w:rPr>
                <w:rFonts w:eastAsia="Cambria" w:cs="Arial"/>
                <w:lang w:val="en-GB" w:eastAsia="ar-SA"/>
              </w:rPr>
            </w:pPr>
            <w:r w:rsidRPr="002674AF">
              <w:rPr>
                <w:rFonts w:eastAsia="Cambria" w:cs="Arial"/>
                <w:lang w:val="en-GB" w:eastAsia="ar-SA"/>
              </w:rPr>
              <w:t>3 members, president, secretary, observer</w:t>
            </w:r>
          </w:p>
        </w:tc>
      </w:tr>
      <w:tr w:rsidR="006E7A39" w:rsidRPr="007D2547" w:rsidTr="00A6446E">
        <w:trPr>
          <w:jc w:val="center"/>
        </w:trPr>
        <w:tc>
          <w:tcPr>
            <w:tcW w:w="3240" w:type="dxa"/>
            <w:tcBorders>
              <w:top w:val="single" w:sz="4" w:space="0" w:color="000000"/>
              <w:left w:val="single" w:sz="4" w:space="0" w:color="000000"/>
              <w:bottom w:val="single" w:sz="4" w:space="0" w:color="000000"/>
            </w:tcBorders>
          </w:tcPr>
          <w:p w:rsidR="006E7A39" w:rsidRPr="002674AF" w:rsidRDefault="006E7A39" w:rsidP="006E7A39">
            <w:pPr>
              <w:suppressAutoHyphens/>
              <w:snapToGrid w:val="0"/>
              <w:spacing w:line="240" w:lineRule="auto"/>
              <w:jc w:val="both"/>
              <w:rPr>
                <w:rFonts w:eastAsia="Cambria" w:cs="Arial"/>
                <w:lang w:val="en-GB" w:eastAsia="ar-SA"/>
              </w:rPr>
            </w:pPr>
            <w:r w:rsidRPr="002674AF">
              <w:rPr>
                <w:rFonts w:eastAsia="Cambria" w:cs="Arial"/>
                <w:lang w:val="en-GB" w:eastAsia="ar-SA"/>
              </w:rPr>
              <w:t>Selection criteria</w:t>
            </w:r>
          </w:p>
        </w:tc>
        <w:tc>
          <w:tcPr>
            <w:tcW w:w="3780" w:type="dxa"/>
            <w:tcBorders>
              <w:top w:val="single" w:sz="4" w:space="0" w:color="000000"/>
              <w:left w:val="single" w:sz="4" w:space="0" w:color="000000"/>
              <w:bottom w:val="single" w:sz="4" w:space="0" w:color="000000"/>
            </w:tcBorders>
          </w:tcPr>
          <w:p w:rsidR="006E7A39" w:rsidRPr="00BF3F44" w:rsidRDefault="006E7A39" w:rsidP="006E7A39">
            <w:pPr>
              <w:suppressAutoHyphens/>
              <w:snapToGrid w:val="0"/>
              <w:spacing w:line="240" w:lineRule="auto"/>
              <w:jc w:val="both"/>
              <w:rPr>
                <w:rFonts w:eastAsia="Cambria" w:cs="Arial"/>
                <w:lang w:val="en-GB" w:eastAsia="ar-SA"/>
              </w:rPr>
            </w:pPr>
            <w:r w:rsidRPr="00BF3F44">
              <w:rPr>
                <w:rFonts w:eastAsia="Cambria" w:cs="Arial"/>
                <w:lang w:val="en-GB" w:eastAsia="ar-SA"/>
              </w:rPr>
              <w:t>Technical quality: 80%</w:t>
            </w:r>
          </w:p>
          <w:p w:rsidR="006E7A39" w:rsidRPr="002674AF" w:rsidRDefault="006E7A39" w:rsidP="006E7A39">
            <w:pPr>
              <w:suppressAutoHyphens/>
              <w:spacing w:line="240" w:lineRule="auto"/>
              <w:jc w:val="both"/>
              <w:rPr>
                <w:rFonts w:eastAsia="Cambria" w:cs="Arial"/>
                <w:lang w:val="en-GB" w:eastAsia="ar-SA"/>
              </w:rPr>
            </w:pPr>
            <w:r w:rsidRPr="002674AF">
              <w:rPr>
                <w:rFonts w:eastAsia="Cambria" w:cs="Arial"/>
                <w:lang w:val="en-GB" w:eastAsia="ar-SA"/>
              </w:rPr>
              <w:t>Price: 20%</w:t>
            </w:r>
          </w:p>
        </w:tc>
        <w:tc>
          <w:tcPr>
            <w:tcW w:w="3780" w:type="dxa"/>
            <w:tcBorders>
              <w:top w:val="single" w:sz="4" w:space="0" w:color="000000"/>
              <w:left w:val="single" w:sz="4" w:space="0" w:color="000000"/>
              <w:bottom w:val="single" w:sz="4" w:space="0" w:color="000000"/>
            </w:tcBorders>
          </w:tcPr>
          <w:p w:rsidR="006E7A39" w:rsidRPr="002674AF" w:rsidRDefault="006E7A39" w:rsidP="006E7A39">
            <w:pPr>
              <w:suppressAutoHyphens/>
              <w:snapToGrid w:val="0"/>
              <w:spacing w:line="240" w:lineRule="auto"/>
              <w:jc w:val="both"/>
              <w:rPr>
                <w:rFonts w:eastAsia="Cambria" w:cs="Arial"/>
                <w:lang w:val="en-GB" w:eastAsia="ar-SA"/>
              </w:rPr>
            </w:pPr>
            <w:r w:rsidRPr="002674AF">
              <w:rPr>
                <w:rFonts w:eastAsia="Cambria" w:cs="Arial"/>
                <w:lang w:val="en-GB" w:eastAsia="ar-SA"/>
              </w:rPr>
              <w:t>Price: 100% (of technically compliant offers)</w:t>
            </w:r>
          </w:p>
        </w:tc>
        <w:tc>
          <w:tcPr>
            <w:tcW w:w="3810" w:type="dxa"/>
            <w:tcBorders>
              <w:top w:val="single" w:sz="4" w:space="0" w:color="000000"/>
              <w:left w:val="single" w:sz="4" w:space="0" w:color="000000"/>
              <w:bottom w:val="single" w:sz="4" w:space="0" w:color="000000"/>
              <w:right w:val="single" w:sz="4" w:space="0" w:color="000000"/>
            </w:tcBorders>
          </w:tcPr>
          <w:p w:rsidR="006E7A39" w:rsidRPr="002674AF" w:rsidRDefault="006E7A39" w:rsidP="006E7A39">
            <w:pPr>
              <w:suppressAutoHyphens/>
              <w:snapToGrid w:val="0"/>
              <w:spacing w:line="240" w:lineRule="auto"/>
              <w:jc w:val="both"/>
              <w:rPr>
                <w:rFonts w:eastAsia="Cambria" w:cs="Arial"/>
                <w:lang w:val="en-GB" w:eastAsia="ar-SA"/>
              </w:rPr>
            </w:pPr>
            <w:r w:rsidRPr="002674AF">
              <w:rPr>
                <w:rFonts w:eastAsia="Cambria" w:cs="Arial"/>
                <w:lang w:val="en-GB" w:eastAsia="ar-SA"/>
              </w:rPr>
              <w:t>Price 100% (of technically compliant offers)</w:t>
            </w:r>
          </w:p>
        </w:tc>
      </w:tr>
    </w:tbl>
    <w:p w:rsidR="006E7A39" w:rsidRPr="002674AF" w:rsidRDefault="006E7A39" w:rsidP="006E7A39">
      <w:pPr>
        <w:suppressAutoHyphens/>
        <w:spacing w:line="240" w:lineRule="auto"/>
        <w:jc w:val="both"/>
        <w:rPr>
          <w:rFonts w:eastAsia="Cambria" w:cs="Cambria"/>
          <w:lang w:val="en-GB" w:eastAsia="ar-SA"/>
        </w:rPr>
      </w:pPr>
    </w:p>
    <w:p w:rsidR="006E7A39" w:rsidRPr="002674AF" w:rsidRDefault="006E7A39" w:rsidP="006E7A39">
      <w:pPr>
        <w:suppressAutoHyphens/>
        <w:spacing w:line="240" w:lineRule="auto"/>
        <w:jc w:val="both"/>
        <w:rPr>
          <w:rFonts w:ascii="Trebuchet MS" w:eastAsia="Cambria" w:hAnsi="Trebuchet MS" w:cs="Cambria"/>
          <w:sz w:val="28"/>
          <w:szCs w:val="28"/>
          <w:lang w:val="en-GB" w:eastAsia="ar-SA"/>
        </w:rPr>
      </w:pPr>
    </w:p>
    <w:p w:rsidR="006E7A39" w:rsidRPr="002674AF" w:rsidRDefault="006E7A39" w:rsidP="006E7A39">
      <w:pPr>
        <w:suppressAutoHyphens/>
        <w:spacing w:line="240" w:lineRule="auto"/>
        <w:jc w:val="both"/>
        <w:rPr>
          <w:rFonts w:ascii="Trebuchet MS" w:eastAsia="Cambria" w:hAnsi="Trebuchet MS" w:cs="Cambria"/>
          <w:sz w:val="28"/>
          <w:szCs w:val="28"/>
          <w:lang w:val="en-GB" w:eastAsia="ar-SA"/>
        </w:rPr>
      </w:pPr>
    </w:p>
    <w:p w:rsidR="006E7A39" w:rsidRPr="002674AF" w:rsidRDefault="006E7A39" w:rsidP="006E7A39">
      <w:pPr>
        <w:suppressAutoHyphens/>
        <w:spacing w:line="240" w:lineRule="auto"/>
        <w:jc w:val="both"/>
        <w:rPr>
          <w:rFonts w:ascii="Trebuchet MS" w:eastAsia="Cambria" w:hAnsi="Trebuchet MS" w:cs="Cambria"/>
          <w:sz w:val="28"/>
          <w:szCs w:val="28"/>
          <w:lang w:val="en-GB" w:eastAsia="ar-SA"/>
        </w:rPr>
      </w:pPr>
    </w:p>
    <w:p w:rsidR="00A34EE4" w:rsidRPr="002674AF" w:rsidRDefault="00A34EE4" w:rsidP="00A34EE4">
      <w:pPr>
        <w:rPr>
          <w:lang w:val="en-GB"/>
        </w:rPr>
      </w:pPr>
    </w:p>
    <w:p w:rsidR="006E7A39" w:rsidRPr="00BF039D" w:rsidRDefault="006E7A39" w:rsidP="007B79C2">
      <w:pPr>
        <w:rPr>
          <w:lang w:val="en-GB"/>
        </w:rPr>
        <w:sectPr w:rsidR="006E7A39" w:rsidRPr="00BF039D" w:rsidSect="00002472">
          <w:type w:val="continuous"/>
          <w:pgSz w:w="16838" w:h="11906" w:orient="landscape" w:code="9"/>
          <w:pgMar w:top="1797" w:right="1440" w:bottom="1797" w:left="1440" w:header="709" w:footer="97" w:gutter="0"/>
          <w:cols w:space="708"/>
          <w:docGrid w:linePitch="360"/>
        </w:sectPr>
      </w:pPr>
    </w:p>
    <w:p w:rsidR="007B79C2" w:rsidRPr="00BF039D" w:rsidRDefault="007B79C2" w:rsidP="00DB7121">
      <w:pPr>
        <w:pStyle w:val="2"/>
        <w:rPr>
          <w:rFonts w:asciiTheme="minorHAnsi" w:hAnsiTheme="minorHAnsi"/>
          <w:sz w:val="28"/>
          <w:szCs w:val="28"/>
          <w:lang w:val="en-GB"/>
        </w:rPr>
      </w:pPr>
      <w:bookmarkStart w:id="85" w:name="_Toc473125913"/>
      <w:bookmarkStart w:id="86" w:name="_Toc529792202"/>
      <w:r w:rsidRPr="00BF039D">
        <w:rPr>
          <w:rFonts w:asciiTheme="minorHAnsi" w:hAnsiTheme="minorHAnsi"/>
          <w:sz w:val="28"/>
          <w:szCs w:val="28"/>
          <w:lang w:val="en-GB"/>
        </w:rPr>
        <w:lastRenderedPageBreak/>
        <w:t>Annex TD 1</w:t>
      </w:r>
      <w:bookmarkEnd w:id="85"/>
      <w:bookmarkEnd w:id="86"/>
    </w:p>
    <w:p w:rsidR="007B79C2" w:rsidRPr="002674AF" w:rsidRDefault="007B79C2" w:rsidP="003B0883">
      <w:pPr>
        <w:pStyle w:val="1"/>
        <w:jc w:val="both"/>
        <w:rPr>
          <w:rFonts w:asciiTheme="minorHAnsi" w:hAnsiTheme="minorHAnsi"/>
          <w:lang w:val="en-GB"/>
        </w:rPr>
      </w:pPr>
      <w:bookmarkStart w:id="87" w:name="_Toc473125914"/>
      <w:bookmarkStart w:id="88" w:name="_Toc529792203"/>
      <w:r w:rsidRPr="002674AF">
        <w:rPr>
          <w:rFonts w:asciiTheme="minorHAnsi" w:hAnsiTheme="minorHAnsi"/>
          <w:lang w:val="en-GB"/>
        </w:rPr>
        <w:t>Simplified tender dossiers for service, supply and works – SINGLE TENDER</w:t>
      </w:r>
      <w:bookmarkEnd w:id="87"/>
      <w:bookmarkEnd w:id="88"/>
    </w:p>
    <w:p w:rsidR="007B79C2" w:rsidRPr="002674AF" w:rsidRDefault="007B79C2" w:rsidP="003B0883">
      <w:pPr>
        <w:spacing w:after="0"/>
        <w:jc w:val="both"/>
        <w:rPr>
          <w:lang w:val="en-GB"/>
        </w:r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8528"/>
      </w:tblGrid>
      <w:tr w:rsidR="007B79C2" w:rsidRPr="007D2547" w:rsidTr="00A6446E">
        <w:tc>
          <w:tcPr>
            <w:tcW w:w="9212" w:type="dxa"/>
            <w:shd w:val="clear" w:color="auto" w:fill="D3DFEE"/>
          </w:tcPr>
          <w:p w:rsidR="007B79C2" w:rsidRPr="002674AF" w:rsidRDefault="007B79C2" w:rsidP="003B0883">
            <w:pPr>
              <w:spacing w:after="0"/>
              <w:jc w:val="both"/>
              <w:rPr>
                <w:lang w:val="en-GB"/>
              </w:rPr>
            </w:pPr>
            <w:r w:rsidRPr="002674AF">
              <w:rPr>
                <w:b/>
                <w:lang w:val="en-GB"/>
              </w:rPr>
              <w:t xml:space="preserve">Name and address of the </w:t>
            </w:r>
            <w:r w:rsidR="00690A3B">
              <w:rPr>
                <w:b/>
                <w:lang w:val="en-GB"/>
              </w:rPr>
              <w:t>Contracting Authority</w:t>
            </w:r>
            <w:r w:rsidRPr="002674AF">
              <w:rPr>
                <w:b/>
                <w:lang w:val="en-GB"/>
              </w:rPr>
              <w:t xml:space="preserve">: </w:t>
            </w:r>
            <w:proofErr w:type="spellStart"/>
            <w:r w:rsidRPr="002674AF">
              <w:rPr>
                <w:lang w:val="en-GB"/>
              </w:rPr>
              <w:t>xxxxx</w:t>
            </w:r>
            <w:proofErr w:type="spellEnd"/>
          </w:p>
          <w:p w:rsidR="007B79C2" w:rsidRPr="002674AF" w:rsidRDefault="007B79C2" w:rsidP="003B0883">
            <w:pPr>
              <w:spacing w:after="0"/>
              <w:jc w:val="both"/>
              <w:rPr>
                <w:lang w:val="en-GB"/>
              </w:rPr>
            </w:pPr>
            <w:r w:rsidRPr="002674AF">
              <w:rPr>
                <w:b/>
                <w:lang w:val="en-GB"/>
              </w:rPr>
              <w:t xml:space="preserve">Title of the tender: </w:t>
            </w:r>
            <w:proofErr w:type="spellStart"/>
            <w:r w:rsidRPr="002674AF">
              <w:rPr>
                <w:lang w:val="en-GB"/>
              </w:rPr>
              <w:t>xxxxxxxx</w:t>
            </w:r>
            <w:proofErr w:type="spellEnd"/>
          </w:p>
          <w:p w:rsidR="007B79C2" w:rsidRPr="002674AF" w:rsidRDefault="007B79C2" w:rsidP="003B0883">
            <w:pPr>
              <w:spacing w:after="0"/>
              <w:jc w:val="both"/>
              <w:rPr>
                <w:lang w:val="en-GB"/>
              </w:rPr>
            </w:pPr>
            <w:r w:rsidRPr="002674AF">
              <w:rPr>
                <w:b/>
                <w:lang w:val="en-GB"/>
              </w:rPr>
              <w:t>Reference number (</w:t>
            </w:r>
            <w:r w:rsidRPr="002674AF">
              <w:rPr>
                <w:b/>
                <w:i/>
                <w:lang w:val="en-GB"/>
              </w:rPr>
              <w:t>if applicable</w:t>
            </w:r>
            <w:r w:rsidRPr="002674AF">
              <w:rPr>
                <w:b/>
                <w:lang w:val="en-GB"/>
              </w:rPr>
              <w:t xml:space="preserve">):  </w:t>
            </w:r>
            <w:proofErr w:type="spellStart"/>
            <w:r w:rsidRPr="002674AF">
              <w:rPr>
                <w:lang w:val="en-GB"/>
              </w:rPr>
              <w:t>xxxxxxxxx</w:t>
            </w:r>
            <w:proofErr w:type="spellEnd"/>
          </w:p>
        </w:tc>
      </w:tr>
    </w:tbl>
    <w:p w:rsidR="007B79C2" w:rsidRPr="002674AF" w:rsidRDefault="007B79C2" w:rsidP="003B0883">
      <w:pPr>
        <w:spacing w:after="0"/>
        <w:jc w:val="both"/>
        <w:rPr>
          <w:lang w:val="en-GB"/>
        </w:r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8528"/>
      </w:tblGrid>
      <w:tr w:rsidR="007B79C2" w:rsidRPr="007D2547" w:rsidTr="00A6446E">
        <w:tc>
          <w:tcPr>
            <w:tcW w:w="9212" w:type="dxa"/>
            <w:shd w:val="clear" w:color="auto" w:fill="D3DFEE"/>
          </w:tcPr>
          <w:p w:rsidR="007B79C2" w:rsidRPr="00BF039D" w:rsidRDefault="007B79C2" w:rsidP="003B0883">
            <w:pPr>
              <w:pStyle w:val="2"/>
              <w:jc w:val="both"/>
              <w:rPr>
                <w:rFonts w:asciiTheme="minorHAnsi" w:hAnsiTheme="minorHAnsi"/>
                <w:lang w:val="en-GB"/>
              </w:rPr>
            </w:pPr>
            <w:bookmarkStart w:id="89" w:name="_Toc473125915"/>
            <w:bookmarkStart w:id="90" w:name="_Toc529792204"/>
            <w:r w:rsidRPr="00BF039D">
              <w:rPr>
                <w:rFonts w:asciiTheme="minorHAnsi" w:hAnsiTheme="minorHAnsi"/>
                <w:lang w:val="en-GB"/>
              </w:rPr>
              <w:t>PART A: INFORMATION FOR THE TENDERER</w:t>
            </w:r>
            <w:bookmarkEnd w:id="89"/>
            <w:bookmarkEnd w:id="90"/>
          </w:p>
        </w:tc>
      </w:tr>
    </w:tbl>
    <w:p w:rsidR="007B79C2" w:rsidRPr="002674AF" w:rsidRDefault="007B79C2" w:rsidP="003B0883">
      <w:pPr>
        <w:spacing w:after="0"/>
        <w:jc w:val="both"/>
        <w:rPr>
          <w:lang w:val="en-GB"/>
        </w:rPr>
      </w:pPr>
    </w:p>
    <w:p w:rsidR="007B79C2" w:rsidRPr="002674AF" w:rsidRDefault="007B79C2" w:rsidP="003B0883">
      <w:pPr>
        <w:numPr>
          <w:ilvl w:val="0"/>
          <w:numId w:val="21"/>
        </w:numPr>
        <w:spacing w:after="0"/>
        <w:jc w:val="both"/>
        <w:rPr>
          <w:b/>
          <w:lang w:val="en-GB"/>
        </w:rPr>
      </w:pPr>
      <w:r w:rsidRPr="002674AF">
        <w:rPr>
          <w:b/>
          <w:lang w:val="en-GB"/>
        </w:rPr>
        <w:t>INFORMATION ON SUBMISSION OF THE TENDERS</w:t>
      </w:r>
    </w:p>
    <w:p w:rsidR="007B79C2" w:rsidRPr="002674AF" w:rsidRDefault="007B79C2" w:rsidP="003B0883">
      <w:pPr>
        <w:spacing w:after="0"/>
        <w:ind w:left="720"/>
        <w:jc w:val="both"/>
        <w:rPr>
          <w:lang w:val="en-GB"/>
        </w:rPr>
      </w:pPr>
    </w:p>
    <w:p w:rsidR="007B79C2" w:rsidRPr="002674AF" w:rsidRDefault="007B79C2" w:rsidP="003B0883">
      <w:pPr>
        <w:spacing w:after="0"/>
        <w:ind w:left="720"/>
        <w:jc w:val="both"/>
        <w:rPr>
          <w:lang w:val="en-GB"/>
        </w:rPr>
      </w:pPr>
      <w:r w:rsidRPr="002674AF">
        <w:rPr>
          <w:u w:val="single"/>
          <w:lang w:val="en-GB"/>
        </w:rPr>
        <w:t>Subject of the contract</w:t>
      </w:r>
      <w:r w:rsidRPr="002674AF">
        <w:rPr>
          <w:lang w:val="en-GB"/>
        </w:rPr>
        <w:t xml:space="preserve">: </w:t>
      </w:r>
    </w:p>
    <w:p w:rsidR="007B79C2" w:rsidRPr="002674AF" w:rsidRDefault="007B79C2" w:rsidP="003B0883">
      <w:pPr>
        <w:spacing w:after="0"/>
        <w:ind w:left="720"/>
        <w:jc w:val="both"/>
        <w:rPr>
          <w:i/>
          <w:lang w:val="en-GB"/>
        </w:rPr>
      </w:pPr>
      <w:r w:rsidRPr="002674AF">
        <w:rPr>
          <w:lang w:val="en-GB"/>
        </w:rPr>
        <w:t xml:space="preserve"> </w:t>
      </w:r>
    </w:p>
    <w:p w:rsidR="007B79C2" w:rsidRPr="002674AF" w:rsidRDefault="007B79C2" w:rsidP="003B0883">
      <w:pPr>
        <w:spacing w:after="0"/>
        <w:ind w:left="720"/>
        <w:jc w:val="both"/>
        <w:rPr>
          <w:lang w:val="en-GB"/>
        </w:rPr>
      </w:pPr>
      <w:r w:rsidRPr="002674AF">
        <w:rPr>
          <w:lang w:val="en-GB"/>
        </w:rPr>
        <w:t>The subject of this tender is (</w:t>
      </w:r>
      <w:r w:rsidRPr="002674AF">
        <w:rPr>
          <w:i/>
          <w:lang w:val="en-GB"/>
        </w:rPr>
        <w:t>select as appropriate, depending whether service, supply or works contract is under question</w:t>
      </w:r>
      <w:r w:rsidRPr="002674AF">
        <w:rPr>
          <w:lang w:val="en-GB"/>
        </w:rPr>
        <w:t>):</w:t>
      </w:r>
    </w:p>
    <w:p w:rsidR="007B79C2" w:rsidRPr="002674AF" w:rsidRDefault="007B79C2" w:rsidP="003B0883">
      <w:pPr>
        <w:numPr>
          <w:ilvl w:val="0"/>
          <w:numId w:val="20"/>
        </w:numPr>
        <w:spacing w:after="0"/>
        <w:ind w:left="1134"/>
        <w:jc w:val="both"/>
        <w:rPr>
          <w:lang w:val="en-GB"/>
        </w:rPr>
      </w:pPr>
      <w:r w:rsidRPr="002674AF">
        <w:rPr>
          <w:lang w:val="en-GB"/>
        </w:rPr>
        <w:t xml:space="preserve">Implementation of </w:t>
      </w:r>
      <w:r w:rsidRPr="002674AF">
        <w:rPr>
          <w:b/>
          <w:lang w:val="en-GB"/>
        </w:rPr>
        <w:t>services</w:t>
      </w:r>
      <w:r w:rsidRPr="002674AF">
        <w:rPr>
          <w:lang w:val="en-GB"/>
        </w:rPr>
        <w:t xml:space="preserve"> as indicated in the technical information in the point 2 of these information;</w:t>
      </w:r>
    </w:p>
    <w:p w:rsidR="007B79C2" w:rsidRPr="002674AF" w:rsidRDefault="007B79C2" w:rsidP="003B0883">
      <w:pPr>
        <w:numPr>
          <w:ilvl w:val="0"/>
          <w:numId w:val="20"/>
        </w:numPr>
        <w:spacing w:after="0"/>
        <w:ind w:left="1134"/>
        <w:jc w:val="both"/>
        <w:rPr>
          <w:lang w:val="en-GB"/>
        </w:rPr>
      </w:pPr>
      <w:r w:rsidRPr="002674AF">
        <w:rPr>
          <w:lang w:val="en-GB"/>
        </w:rPr>
        <w:t xml:space="preserve">Provision of </w:t>
      </w:r>
      <w:r w:rsidRPr="002674AF">
        <w:rPr>
          <w:b/>
          <w:lang w:val="en-GB"/>
        </w:rPr>
        <w:t>supplies</w:t>
      </w:r>
      <w:r w:rsidRPr="002674AF">
        <w:rPr>
          <w:lang w:val="en-GB"/>
        </w:rPr>
        <w:t xml:space="preserve"> as indicated in the technical information in the point 2 of these information;</w:t>
      </w:r>
    </w:p>
    <w:p w:rsidR="007B79C2" w:rsidRPr="002674AF" w:rsidRDefault="007B79C2" w:rsidP="003B0883">
      <w:pPr>
        <w:numPr>
          <w:ilvl w:val="0"/>
          <w:numId w:val="20"/>
        </w:numPr>
        <w:spacing w:after="0"/>
        <w:ind w:left="1134"/>
        <w:jc w:val="both"/>
        <w:rPr>
          <w:lang w:val="en-GB"/>
        </w:rPr>
      </w:pPr>
      <w:r w:rsidRPr="002674AF">
        <w:rPr>
          <w:lang w:val="en-GB"/>
        </w:rPr>
        <w:t xml:space="preserve">Implementation of </w:t>
      </w:r>
      <w:r w:rsidRPr="002674AF">
        <w:rPr>
          <w:b/>
          <w:lang w:val="en-GB"/>
        </w:rPr>
        <w:t>works</w:t>
      </w:r>
      <w:r w:rsidRPr="002674AF">
        <w:rPr>
          <w:lang w:val="en-GB"/>
        </w:rPr>
        <w:t xml:space="preserve"> as indicated in the technical information in the point 2 of </w:t>
      </w:r>
      <w:proofErr w:type="gramStart"/>
      <w:r w:rsidRPr="002674AF">
        <w:rPr>
          <w:lang w:val="en-GB"/>
        </w:rPr>
        <w:t>these</w:t>
      </w:r>
      <w:proofErr w:type="gramEnd"/>
      <w:r w:rsidRPr="002674AF">
        <w:rPr>
          <w:lang w:val="en-GB"/>
        </w:rPr>
        <w:t xml:space="preserve"> information. </w:t>
      </w:r>
    </w:p>
    <w:p w:rsidR="007B79C2" w:rsidRPr="002674AF" w:rsidRDefault="007B79C2" w:rsidP="003B0883">
      <w:pPr>
        <w:spacing w:after="0"/>
        <w:ind w:left="720"/>
        <w:jc w:val="both"/>
        <w:rPr>
          <w:lang w:val="en-GB"/>
        </w:rPr>
      </w:pPr>
    </w:p>
    <w:p w:rsidR="007B79C2" w:rsidRPr="002674AF" w:rsidRDefault="007B79C2" w:rsidP="003B0883">
      <w:pPr>
        <w:spacing w:after="0"/>
        <w:jc w:val="both"/>
        <w:rPr>
          <w:i/>
          <w:lang w:val="en-GB"/>
        </w:rPr>
      </w:pPr>
    </w:p>
    <w:p w:rsidR="007B79C2" w:rsidRPr="002674AF" w:rsidRDefault="007B79C2" w:rsidP="003B0883">
      <w:pPr>
        <w:spacing w:after="0"/>
        <w:ind w:left="720"/>
        <w:jc w:val="both"/>
        <w:rPr>
          <w:lang w:val="en-GB"/>
        </w:rPr>
      </w:pPr>
      <w:r w:rsidRPr="002674AF">
        <w:rPr>
          <w:u w:val="single"/>
          <w:lang w:val="en-GB"/>
        </w:rPr>
        <w:t>Deadline for submission of the tenders</w:t>
      </w:r>
      <w:r w:rsidRPr="002674AF">
        <w:rPr>
          <w:lang w:val="en-GB"/>
        </w:rPr>
        <w:t>:</w:t>
      </w:r>
    </w:p>
    <w:p w:rsidR="007B79C2" w:rsidRPr="002674AF" w:rsidRDefault="007B79C2" w:rsidP="003B0883">
      <w:pPr>
        <w:spacing w:after="0"/>
        <w:ind w:left="720"/>
        <w:jc w:val="both"/>
        <w:rPr>
          <w:lang w:val="en-GB"/>
        </w:rPr>
      </w:pPr>
    </w:p>
    <w:p w:rsidR="007B79C2" w:rsidRPr="002674AF" w:rsidRDefault="007B79C2" w:rsidP="003B0883">
      <w:pPr>
        <w:spacing w:after="0"/>
        <w:ind w:left="720"/>
        <w:jc w:val="both"/>
        <w:rPr>
          <w:lang w:val="en-GB"/>
        </w:rPr>
      </w:pPr>
      <w:r w:rsidRPr="002674AF">
        <w:rPr>
          <w:lang w:val="en-GB"/>
        </w:rPr>
        <w:t xml:space="preserve">The deadline for submission of tenders is </w:t>
      </w:r>
      <w:r w:rsidRPr="002674AF">
        <w:rPr>
          <w:b/>
          <w:lang w:val="en-GB"/>
        </w:rPr>
        <w:t>XX (day), XX (moth), at XX</w:t>
      </w:r>
      <w:proofErr w:type="gramStart"/>
      <w:r w:rsidRPr="002674AF">
        <w:rPr>
          <w:b/>
          <w:lang w:val="en-GB"/>
        </w:rPr>
        <w:t>:XX</w:t>
      </w:r>
      <w:proofErr w:type="gramEnd"/>
      <w:r w:rsidRPr="002674AF">
        <w:rPr>
          <w:b/>
          <w:lang w:val="en-GB"/>
        </w:rPr>
        <w:t xml:space="preserve"> hours</w:t>
      </w:r>
      <w:r w:rsidRPr="002674AF">
        <w:rPr>
          <w:lang w:val="en-GB"/>
        </w:rPr>
        <w:t xml:space="preserve">. Any tender received after this deadline will be automatically rejected. </w:t>
      </w:r>
    </w:p>
    <w:p w:rsidR="007B79C2" w:rsidRPr="002674AF" w:rsidRDefault="007B79C2" w:rsidP="003B0883">
      <w:pPr>
        <w:spacing w:after="0"/>
        <w:jc w:val="both"/>
        <w:rPr>
          <w:lang w:val="en-GB"/>
        </w:rPr>
      </w:pPr>
    </w:p>
    <w:p w:rsidR="007B79C2" w:rsidRPr="002674AF" w:rsidRDefault="007B79C2" w:rsidP="003B0883">
      <w:pPr>
        <w:spacing w:after="0"/>
        <w:ind w:left="720"/>
        <w:jc w:val="both"/>
        <w:rPr>
          <w:lang w:val="en-GB"/>
        </w:rPr>
      </w:pPr>
      <w:r w:rsidRPr="002674AF">
        <w:rPr>
          <w:u w:val="single"/>
          <w:lang w:val="en-GB"/>
        </w:rPr>
        <w:t>Address and methods for submission of the tenders</w:t>
      </w:r>
      <w:r w:rsidRPr="002674AF">
        <w:rPr>
          <w:lang w:val="en-GB"/>
        </w:rPr>
        <w:t>:</w:t>
      </w:r>
    </w:p>
    <w:p w:rsidR="007B79C2" w:rsidRPr="002674AF" w:rsidRDefault="007B79C2" w:rsidP="003B0883">
      <w:pPr>
        <w:spacing w:after="0"/>
        <w:ind w:left="720"/>
        <w:jc w:val="both"/>
        <w:rPr>
          <w:lang w:val="en-GB"/>
        </w:rPr>
      </w:pPr>
    </w:p>
    <w:p w:rsidR="007B79C2" w:rsidRPr="002674AF" w:rsidRDefault="007B79C2" w:rsidP="003B0883">
      <w:pPr>
        <w:spacing w:after="0"/>
        <w:ind w:left="720"/>
        <w:jc w:val="both"/>
        <w:rPr>
          <w:lang w:val="en-GB"/>
        </w:rPr>
      </w:pPr>
      <w:r w:rsidRPr="002674AF">
        <w:rPr>
          <w:lang w:val="en-GB"/>
        </w:rPr>
        <w:t xml:space="preserve">The tenderers will submit their tenders using the </w:t>
      </w:r>
      <w:r w:rsidRPr="002674AF">
        <w:rPr>
          <w:b/>
          <w:lang w:val="en-GB"/>
        </w:rPr>
        <w:t>standard submission form available in the Part B of the tender dossier</w:t>
      </w:r>
      <w:r w:rsidRPr="002674AF">
        <w:rPr>
          <w:lang w:val="en-GB"/>
        </w:rPr>
        <w:t xml:space="preserve">. The tender will be submitted in 1 original. In case of e-mail submission the tenderer may provide a scanned original of the tender (if required). Any tenders not using the prescribed form might be rejected by the </w:t>
      </w:r>
      <w:r w:rsidR="00690A3B">
        <w:rPr>
          <w:lang w:val="en-GB"/>
        </w:rPr>
        <w:t>Contracting Authority</w:t>
      </w:r>
      <w:r w:rsidRPr="002674AF">
        <w:rPr>
          <w:lang w:val="en-GB"/>
        </w:rPr>
        <w:t xml:space="preserve">. </w:t>
      </w:r>
    </w:p>
    <w:p w:rsidR="007B79C2" w:rsidRPr="002674AF" w:rsidRDefault="007B79C2" w:rsidP="003B0883">
      <w:pPr>
        <w:spacing w:after="0"/>
        <w:ind w:left="720"/>
        <w:jc w:val="both"/>
        <w:rPr>
          <w:lang w:val="en-GB"/>
        </w:rPr>
      </w:pPr>
      <w:r w:rsidRPr="002674AF">
        <w:rPr>
          <w:lang w:val="en-GB"/>
        </w:rPr>
        <w:t>In addition to the offer the tenderer is required to provide the following supporting documentation (in copies or scanned versions in case of e-mail submission):</w:t>
      </w:r>
    </w:p>
    <w:p w:rsidR="007B79C2" w:rsidRPr="002674AF" w:rsidRDefault="007B79C2" w:rsidP="003B0883">
      <w:pPr>
        <w:numPr>
          <w:ilvl w:val="0"/>
          <w:numId w:val="20"/>
        </w:numPr>
        <w:spacing w:after="0"/>
        <w:ind w:left="1134"/>
        <w:jc w:val="both"/>
        <w:rPr>
          <w:lang w:val="en-GB"/>
        </w:rPr>
      </w:pPr>
      <w:r w:rsidRPr="002674AF">
        <w:rPr>
          <w:lang w:val="en-GB"/>
        </w:rPr>
        <w:lastRenderedPageBreak/>
        <w:t>Copy of legal registration</w:t>
      </w:r>
    </w:p>
    <w:p w:rsidR="007B79C2" w:rsidRPr="002674AF" w:rsidRDefault="007B79C2" w:rsidP="003B0883">
      <w:pPr>
        <w:spacing w:after="0"/>
        <w:ind w:left="720"/>
        <w:jc w:val="both"/>
        <w:rPr>
          <w:lang w:val="en-GB"/>
        </w:rPr>
      </w:pPr>
      <w:r w:rsidRPr="002674AF">
        <w:rPr>
          <w:lang w:val="en-GB"/>
        </w:rPr>
        <w:t xml:space="preserve">* - Select if appropriate...in case e-mail submission is allowed the tenderer should provide a scanned copy of supporting documents </w:t>
      </w:r>
    </w:p>
    <w:p w:rsidR="007B79C2" w:rsidRPr="002674AF" w:rsidRDefault="007B79C2" w:rsidP="003B0883">
      <w:pPr>
        <w:spacing w:after="0"/>
        <w:ind w:left="720"/>
        <w:jc w:val="both"/>
        <w:rPr>
          <w:lang w:val="en-GB"/>
        </w:rPr>
      </w:pPr>
    </w:p>
    <w:p w:rsidR="007B79C2" w:rsidRPr="002674AF" w:rsidRDefault="007B79C2" w:rsidP="003B0883">
      <w:pPr>
        <w:spacing w:after="0"/>
        <w:ind w:left="720"/>
        <w:jc w:val="both"/>
        <w:rPr>
          <w:lang w:val="en-GB"/>
        </w:rPr>
      </w:pPr>
      <w:r w:rsidRPr="002674AF">
        <w:rPr>
          <w:lang w:val="en-GB"/>
        </w:rPr>
        <w:t>If delivery by post:</w:t>
      </w:r>
    </w:p>
    <w:p w:rsidR="007B79C2" w:rsidRPr="002674AF" w:rsidRDefault="007B79C2" w:rsidP="003B0883">
      <w:pPr>
        <w:spacing w:after="0"/>
        <w:ind w:left="720"/>
        <w:jc w:val="both"/>
        <w:rPr>
          <w:lang w:val="en-GB"/>
        </w:rPr>
      </w:pPr>
    </w:p>
    <w:p w:rsidR="007B79C2" w:rsidRPr="002674AF" w:rsidRDefault="007B79C2" w:rsidP="003B0883">
      <w:pPr>
        <w:spacing w:after="0"/>
        <w:ind w:left="720"/>
        <w:jc w:val="both"/>
        <w:rPr>
          <w:lang w:val="en-GB"/>
        </w:rPr>
      </w:pPr>
      <w:r w:rsidRPr="002674AF">
        <w:rPr>
          <w:lang w:val="en-GB"/>
        </w:rPr>
        <w:t>The tenders will be submitted via post/currier, containing the following information:</w:t>
      </w:r>
    </w:p>
    <w:p w:rsidR="007B79C2" w:rsidRPr="002674AF" w:rsidRDefault="007B79C2" w:rsidP="003B0883">
      <w:pPr>
        <w:numPr>
          <w:ilvl w:val="0"/>
          <w:numId w:val="20"/>
        </w:numPr>
        <w:spacing w:after="0"/>
        <w:ind w:left="1134"/>
        <w:jc w:val="both"/>
        <w:rPr>
          <w:lang w:val="en-GB"/>
        </w:rPr>
      </w:pPr>
      <w:r w:rsidRPr="002674AF">
        <w:rPr>
          <w:lang w:val="en-GB"/>
        </w:rPr>
        <w:t>Name and address of the tenderer</w:t>
      </w:r>
    </w:p>
    <w:p w:rsidR="007B79C2" w:rsidRPr="002674AF" w:rsidRDefault="007B79C2" w:rsidP="003B0883">
      <w:pPr>
        <w:numPr>
          <w:ilvl w:val="0"/>
          <w:numId w:val="20"/>
        </w:numPr>
        <w:spacing w:after="0"/>
        <w:ind w:left="1134"/>
        <w:jc w:val="both"/>
        <w:rPr>
          <w:lang w:val="en-GB"/>
        </w:rPr>
      </w:pPr>
      <w:r w:rsidRPr="002674AF">
        <w:rPr>
          <w:lang w:val="en-GB"/>
        </w:rPr>
        <w:t xml:space="preserve">Title of the tender: </w:t>
      </w:r>
      <w:proofErr w:type="spellStart"/>
      <w:r w:rsidRPr="002674AF">
        <w:rPr>
          <w:lang w:val="en-GB"/>
        </w:rPr>
        <w:t>xxxxxx</w:t>
      </w:r>
      <w:proofErr w:type="spellEnd"/>
    </w:p>
    <w:p w:rsidR="007B79C2" w:rsidRPr="002674AF" w:rsidRDefault="007B79C2" w:rsidP="003B0883">
      <w:pPr>
        <w:numPr>
          <w:ilvl w:val="0"/>
          <w:numId w:val="20"/>
        </w:numPr>
        <w:spacing w:after="0"/>
        <w:ind w:left="1134"/>
        <w:jc w:val="both"/>
        <w:rPr>
          <w:lang w:val="en-GB"/>
        </w:rPr>
      </w:pPr>
      <w:r w:rsidRPr="002674AF">
        <w:rPr>
          <w:lang w:val="en-GB"/>
        </w:rPr>
        <w:t>Reference number (</w:t>
      </w:r>
      <w:r w:rsidRPr="002674AF">
        <w:rPr>
          <w:i/>
          <w:lang w:val="en-GB"/>
        </w:rPr>
        <w:t>if applicable</w:t>
      </w:r>
      <w:r w:rsidRPr="002674AF">
        <w:rPr>
          <w:lang w:val="en-GB"/>
        </w:rPr>
        <w:t xml:space="preserve">): </w:t>
      </w:r>
      <w:proofErr w:type="spellStart"/>
      <w:r w:rsidRPr="002674AF">
        <w:rPr>
          <w:lang w:val="en-GB"/>
        </w:rPr>
        <w:t>xxxxxx</w:t>
      </w:r>
      <w:proofErr w:type="spellEnd"/>
    </w:p>
    <w:p w:rsidR="007B79C2" w:rsidRPr="002674AF" w:rsidRDefault="007B79C2" w:rsidP="003B0883">
      <w:pPr>
        <w:spacing w:after="0"/>
        <w:ind w:left="720"/>
        <w:jc w:val="both"/>
        <w:rPr>
          <w:lang w:val="en-GB"/>
        </w:rPr>
      </w:pPr>
    </w:p>
    <w:p w:rsidR="007B79C2" w:rsidRPr="002674AF" w:rsidRDefault="007B79C2" w:rsidP="003B0883">
      <w:pPr>
        <w:spacing w:after="0"/>
        <w:ind w:left="720"/>
        <w:jc w:val="both"/>
        <w:rPr>
          <w:lang w:val="en-GB"/>
        </w:rPr>
      </w:pPr>
      <w:r w:rsidRPr="002674AF">
        <w:rPr>
          <w:lang w:val="en-GB"/>
        </w:rPr>
        <w:t>The tenders will be submitted in person, by post or courier service to the following address:</w:t>
      </w:r>
    </w:p>
    <w:p w:rsidR="007B79C2" w:rsidRPr="002674AF" w:rsidRDefault="007B79C2" w:rsidP="003B0883">
      <w:pPr>
        <w:spacing w:after="0"/>
        <w:ind w:left="720"/>
        <w:jc w:val="both"/>
        <w:rPr>
          <w:lang w:val="en-GB"/>
        </w:rPr>
      </w:pPr>
    </w:p>
    <w:p w:rsidR="007B79C2" w:rsidRPr="002674AF" w:rsidRDefault="007B79C2" w:rsidP="003B0883">
      <w:pPr>
        <w:spacing w:after="0"/>
        <w:ind w:left="720"/>
        <w:jc w:val="both"/>
        <w:rPr>
          <w:lang w:val="en-GB"/>
        </w:rPr>
      </w:pPr>
      <w:r w:rsidRPr="002674AF">
        <w:rPr>
          <w:lang w:val="en-GB"/>
        </w:rPr>
        <w:t xml:space="preserve">Name and </w:t>
      </w:r>
    </w:p>
    <w:p w:rsidR="007B79C2" w:rsidRPr="002674AF" w:rsidRDefault="007B79C2" w:rsidP="003B0883">
      <w:pPr>
        <w:spacing w:after="0"/>
        <w:ind w:left="720"/>
        <w:jc w:val="both"/>
        <w:rPr>
          <w:lang w:val="en-GB"/>
        </w:rPr>
      </w:pPr>
      <w:r w:rsidRPr="002674AF">
        <w:rPr>
          <w:lang w:val="en-GB"/>
        </w:rPr>
        <w:t xml:space="preserve">Address of the </w:t>
      </w:r>
      <w:r w:rsidR="00690A3B">
        <w:rPr>
          <w:lang w:val="en-GB"/>
        </w:rPr>
        <w:t>Contracting Authority</w:t>
      </w:r>
    </w:p>
    <w:p w:rsidR="007B79C2" w:rsidRPr="002674AF" w:rsidRDefault="007B79C2" w:rsidP="003B0883">
      <w:pPr>
        <w:spacing w:after="0"/>
        <w:ind w:left="720"/>
        <w:jc w:val="both"/>
        <w:rPr>
          <w:lang w:val="en-GB"/>
        </w:rPr>
      </w:pPr>
      <w:r w:rsidRPr="002674AF">
        <w:rPr>
          <w:lang w:val="en-GB"/>
        </w:rPr>
        <w:t>(</w:t>
      </w:r>
      <w:proofErr w:type="gramStart"/>
      <w:r w:rsidRPr="002674AF">
        <w:rPr>
          <w:lang w:val="en-GB"/>
        </w:rPr>
        <w:t>optional</w:t>
      </w:r>
      <w:proofErr w:type="gramEnd"/>
      <w:r w:rsidRPr="002674AF">
        <w:rPr>
          <w:lang w:val="en-GB"/>
        </w:rPr>
        <w:t xml:space="preserve"> contact person)</w:t>
      </w:r>
    </w:p>
    <w:p w:rsidR="007B79C2" w:rsidRPr="002674AF" w:rsidRDefault="007B79C2" w:rsidP="003B0883">
      <w:pPr>
        <w:spacing w:after="0"/>
        <w:ind w:left="720"/>
        <w:jc w:val="both"/>
        <w:rPr>
          <w:lang w:val="en-GB"/>
        </w:rPr>
      </w:pPr>
      <w:r w:rsidRPr="002674AF">
        <w:rPr>
          <w:lang w:val="en-GB"/>
        </w:rPr>
        <w:t xml:space="preserve">The tenderers are reminded that in order to be eligible the tenders </w:t>
      </w:r>
      <w:r w:rsidRPr="002674AF">
        <w:rPr>
          <w:u w:val="single"/>
          <w:lang w:val="en-GB"/>
        </w:rPr>
        <w:t xml:space="preserve">need to be received by the </w:t>
      </w:r>
      <w:r w:rsidR="00690A3B">
        <w:rPr>
          <w:u w:val="single"/>
          <w:lang w:val="en-GB"/>
        </w:rPr>
        <w:t>Contracting Authority</w:t>
      </w:r>
      <w:r w:rsidRPr="002674AF">
        <w:rPr>
          <w:lang w:val="en-GB"/>
        </w:rPr>
        <w:t xml:space="preserve"> by the deadline indicated above.</w:t>
      </w:r>
    </w:p>
    <w:p w:rsidR="007B79C2" w:rsidRPr="002674AF" w:rsidRDefault="007B79C2" w:rsidP="003B0883">
      <w:pPr>
        <w:spacing w:after="0"/>
        <w:jc w:val="both"/>
        <w:rPr>
          <w:lang w:val="en-GB"/>
        </w:rPr>
      </w:pPr>
    </w:p>
    <w:p w:rsidR="007B79C2" w:rsidRPr="002674AF" w:rsidRDefault="007B79C2" w:rsidP="003B0883">
      <w:pPr>
        <w:spacing w:after="0"/>
        <w:jc w:val="both"/>
        <w:rPr>
          <w:lang w:val="en-GB"/>
        </w:rPr>
      </w:pPr>
    </w:p>
    <w:p w:rsidR="007B79C2" w:rsidRPr="002674AF" w:rsidRDefault="007B79C2" w:rsidP="003B0883">
      <w:pPr>
        <w:spacing w:after="0"/>
        <w:ind w:left="709"/>
        <w:jc w:val="both"/>
        <w:rPr>
          <w:lang w:val="en-GB"/>
        </w:rPr>
      </w:pPr>
      <w:r w:rsidRPr="002674AF">
        <w:rPr>
          <w:lang w:val="en-GB"/>
        </w:rPr>
        <w:t xml:space="preserve">The tenders </w:t>
      </w:r>
      <w:r w:rsidRPr="002674AF">
        <w:rPr>
          <w:b/>
          <w:lang w:val="en-GB"/>
        </w:rPr>
        <w:t>can also be submitted by e-mail</w:t>
      </w:r>
      <w:r w:rsidRPr="002674AF">
        <w:rPr>
          <w:lang w:val="en-GB"/>
        </w:rPr>
        <w:t>. In this case the base e-mail message will clearly indicate:</w:t>
      </w:r>
    </w:p>
    <w:p w:rsidR="007B79C2" w:rsidRPr="002674AF" w:rsidRDefault="007B79C2" w:rsidP="003B0883">
      <w:pPr>
        <w:numPr>
          <w:ilvl w:val="0"/>
          <w:numId w:val="20"/>
        </w:numPr>
        <w:tabs>
          <w:tab w:val="left" w:pos="1134"/>
        </w:tabs>
        <w:spacing w:after="0"/>
        <w:ind w:left="1134"/>
        <w:jc w:val="both"/>
        <w:rPr>
          <w:lang w:val="en-GB"/>
        </w:rPr>
      </w:pPr>
      <w:r w:rsidRPr="002674AF">
        <w:rPr>
          <w:lang w:val="en-GB"/>
        </w:rPr>
        <w:t>Title of the tender (in the subject of e-mail): XXXX</w:t>
      </w:r>
    </w:p>
    <w:p w:rsidR="007B79C2" w:rsidRPr="002674AF" w:rsidRDefault="007B79C2" w:rsidP="003B0883">
      <w:pPr>
        <w:numPr>
          <w:ilvl w:val="0"/>
          <w:numId w:val="20"/>
        </w:numPr>
        <w:tabs>
          <w:tab w:val="left" w:pos="1134"/>
        </w:tabs>
        <w:spacing w:after="0"/>
        <w:ind w:left="1134"/>
        <w:jc w:val="both"/>
        <w:rPr>
          <w:lang w:val="en-GB"/>
        </w:rPr>
      </w:pPr>
      <w:r w:rsidRPr="002674AF">
        <w:rPr>
          <w:lang w:val="en-GB"/>
        </w:rPr>
        <w:t>Reference number (if applicable, in the subject of e-mail): XXXX</w:t>
      </w:r>
    </w:p>
    <w:p w:rsidR="007B79C2" w:rsidRPr="002674AF" w:rsidRDefault="007B79C2" w:rsidP="003B0883">
      <w:pPr>
        <w:numPr>
          <w:ilvl w:val="0"/>
          <w:numId w:val="20"/>
        </w:numPr>
        <w:tabs>
          <w:tab w:val="left" w:pos="1134"/>
        </w:tabs>
        <w:spacing w:after="0"/>
        <w:ind w:left="1134"/>
        <w:jc w:val="both"/>
        <w:rPr>
          <w:lang w:val="en-GB"/>
        </w:rPr>
      </w:pPr>
      <w:r w:rsidRPr="002674AF">
        <w:rPr>
          <w:lang w:val="en-GB"/>
        </w:rPr>
        <w:t>Name and address of the tenderer (in the e-mail text)</w:t>
      </w:r>
    </w:p>
    <w:p w:rsidR="007B79C2" w:rsidRPr="002674AF" w:rsidRDefault="007B79C2" w:rsidP="003B0883">
      <w:pPr>
        <w:spacing w:after="0"/>
        <w:ind w:left="709"/>
        <w:jc w:val="both"/>
        <w:rPr>
          <w:lang w:val="en-GB"/>
        </w:rPr>
      </w:pPr>
      <w:r w:rsidRPr="002674AF">
        <w:rPr>
          <w:lang w:val="en-GB"/>
        </w:rPr>
        <w:t xml:space="preserve">The tender submission form and any supporting documentation will be provided as attachment to the e-mail. </w:t>
      </w:r>
    </w:p>
    <w:p w:rsidR="007B79C2" w:rsidRPr="002674AF" w:rsidRDefault="007B79C2" w:rsidP="003B0883">
      <w:pPr>
        <w:spacing w:after="0"/>
        <w:ind w:left="709"/>
        <w:jc w:val="both"/>
        <w:rPr>
          <w:lang w:val="en-GB"/>
        </w:rPr>
      </w:pPr>
    </w:p>
    <w:p w:rsidR="007B79C2" w:rsidRPr="002674AF" w:rsidRDefault="007B79C2" w:rsidP="003B0883">
      <w:pPr>
        <w:spacing w:after="0"/>
        <w:ind w:left="709"/>
        <w:jc w:val="both"/>
        <w:rPr>
          <w:lang w:val="en-GB"/>
        </w:rPr>
      </w:pPr>
      <w:r w:rsidRPr="002674AF">
        <w:rPr>
          <w:lang w:val="en-GB"/>
        </w:rPr>
        <w:t>The tenderers will be submitted by e-mail to the following address:</w:t>
      </w:r>
    </w:p>
    <w:p w:rsidR="007B79C2" w:rsidRPr="002674AF" w:rsidRDefault="007B79C2" w:rsidP="003B0883">
      <w:pPr>
        <w:spacing w:after="0"/>
        <w:ind w:left="709"/>
        <w:jc w:val="both"/>
        <w:rPr>
          <w:lang w:val="en-GB"/>
        </w:rPr>
      </w:pPr>
      <w:r w:rsidRPr="002674AF">
        <w:rPr>
          <w:lang w:val="en-GB"/>
        </w:rPr>
        <w:t xml:space="preserve">E-mail address of the </w:t>
      </w:r>
      <w:r w:rsidR="00690A3B">
        <w:rPr>
          <w:lang w:val="en-GB"/>
        </w:rPr>
        <w:t>Contracting Authority</w:t>
      </w:r>
    </w:p>
    <w:p w:rsidR="007B79C2" w:rsidRPr="002674AF" w:rsidRDefault="007B79C2" w:rsidP="003B0883">
      <w:pPr>
        <w:spacing w:after="0"/>
        <w:ind w:left="720"/>
        <w:jc w:val="both"/>
        <w:rPr>
          <w:lang w:val="en-GB"/>
        </w:rPr>
      </w:pPr>
      <w:r w:rsidRPr="002674AF">
        <w:rPr>
          <w:lang w:val="en-GB"/>
        </w:rPr>
        <w:t xml:space="preserve">The tenderers are reminded that in order to be eligible the tenders </w:t>
      </w:r>
      <w:r w:rsidRPr="002674AF">
        <w:rPr>
          <w:u w:val="single"/>
          <w:lang w:val="en-GB"/>
        </w:rPr>
        <w:t xml:space="preserve">need to be received by the </w:t>
      </w:r>
      <w:r w:rsidR="00690A3B">
        <w:rPr>
          <w:u w:val="single"/>
          <w:lang w:val="en-GB"/>
        </w:rPr>
        <w:t>Contracting Authority</w:t>
      </w:r>
      <w:r w:rsidRPr="002674AF">
        <w:rPr>
          <w:lang w:val="en-GB"/>
        </w:rPr>
        <w:t xml:space="preserve"> by the deadline indicated above.</w:t>
      </w:r>
    </w:p>
    <w:p w:rsidR="007B79C2" w:rsidRPr="002674AF" w:rsidRDefault="007B79C2" w:rsidP="003B0883">
      <w:pPr>
        <w:spacing w:after="0"/>
        <w:jc w:val="both"/>
        <w:rPr>
          <w:lang w:val="en-GB"/>
        </w:rPr>
      </w:pPr>
    </w:p>
    <w:p w:rsidR="007B79C2" w:rsidRPr="002674AF" w:rsidRDefault="007B79C2" w:rsidP="003B0883">
      <w:pPr>
        <w:spacing w:after="0"/>
        <w:jc w:val="both"/>
        <w:rPr>
          <w:lang w:val="en-GB"/>
        </w:rPr>
      </w:pPr>
      <w:r w:rsidRPr="002674AF">
        <w:rPr>
          <w:lang w:val="en-GB"/>
        </w:rPr>
        <w:t xml:space="preserve">Select submission method above as appropriate – e-mail or post. </w:t>
      </w:r>
    </w:p>
    <w:p w:rsidR="007B79C2" w:rsidRPr="002674AF" w:rsidRDefault="007B79C2" w:rsidP="003B0883">
      <w:pPr>
        <w:spacing w:after="0"/>
        <w:jc w:val="both"/>
        <w:rPr>
          <w:lang w:val="en-GB"/>
        </w:rPr>
      </w:pPr>
    </w:p>
    <w:p w:rsidR="001259F2" w:rsidRPr="002674AF" w:rsidRDefault="001259F2" w:rsidP="003B0883">
      <w:pPr>
        <w:spacing w:after="0"/>
        <w:jc w:val="both"/>
        <w:rPr>
          <w:lang w:val="en-GB"/>
        </w:rPr>
      </w:pPr>
    </w:p>
    <w:p w:rsidR="007B79C2" w:rsidRPr="002674AF" w:rsidRDefault="007B79C2" w:rsidP="003B0883">
      <w:pPr>
        <w:numPr>
          <w:ilvl w:val="0"/>
          <w:numId w:val="21"/>
        </w:numPr>
        <w:spacing w:after="0"/>
        <w:jc w:val="both"/>
        <w:rPr>
          <w:b/>
          <w:lang w:val="en-GB"/>
        </w:rPr>
      </w:pPr>
      <w:r w:rsidRPr="002674AF">
        <w:rPr>
          <w:b/>
          <w:lang w:val="en-GB"/>
        </w:rPr>
        <w:t>TECHNICAL INFORMATION</w:t>
      </w:r>
    </w:p>
    <w:p w:rsidR="007B79C2" w:rsidRPr="002674AF" w:rsidRDefault="007B79C2" w:rsidP="003B0883">
      <w:pPr>
        <w:pStyle w:val="a6"/>
        <w:spacing w:after="0"/>
        <w:jc w:val="both"/>
        <w:rPr>
          <w:b/>
          <w:lang w:val="en-GB"/>
        </w:rPr>
      </w:pPr>
    </w:p>
    <w:p w:rsidR="007B79C2" w:rsidRPr="002674AF" w:rsidRDefault="007B79C2" w:rsidP="003B0883">
      <w:pPr>
        <w:pStyle w:val="a6"/>
        <w:spacing w:after="0"/>
        <w:jc w:val="both"/>
        <w:rPr>
          <w:lang w:val="en-GB"/>
        </w:rPr>
      </w:pPr>
      <w:r w:rsidRPr="002674AF">
        <w:rPr>
          <w:lang w:val="en-GB"/>
        </w:rPr>
        <w:t xml:space="preserve">The tenderers are required to provide services / supplies / works as indicated below. In the tenderer’s technical offer, the tenderers will indicated more details on the deliveries, referring back to the below table. </w:t>
      </w:r>
    </w:p>
    <w:p w:rsidR="007B79C2" w:rsidRPr="002674AF" w:rsidRDefault="007B79C2" w:rsidP="003B0883">
      <w:pPr>
        <w:pStyle w:val="a6"/>
        <w:spacing w:after="0"/>
        <w:jc w:val="both"/>
        <w:rPr>
          <w:b/>
          <w:lang w:val="en-GB"/>
        </w:rPr>
      </w:pPr>
    </w:p>
    <w:p w:rsidR="007B79C2" w:rsidRPr="002674AF" w:rsidRDefault="007B79C2" w:rsidP="003B0883">
      <w:pPr>
        <w:spacing w:after="0"/>
        <w:ind w:left="720"/>
        <w:jc w:val="both"/>
        <w:rPr>
          <w:i/>
          <w:lang w:val="en-GB"/>
        </w:rPr>
      </w:pPr>
      <w:r w:rsidRPr="002674AF">
        <w:rPr>
          <w:lang w:val="en-GB"/>
        </w:rPr>
        <w:t>* - to be used in case of service tenders</w:t>
      </w:r>
    </w:p>
    <w:tbl>
      <w:tblPr>
        <w:tblW w:w="0" w:type="auto"/>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firstRow="1" w:lastRow="0" w:firstColumn="1" w:lastColumn="0" w:noHBand="0" w:noVBand="1"/>
      </w:tblPr>
      <w:tblGrid>
        <w:gridCol w:w="688"/>
        <w:gridCol w:w="1589"/>
        <w:gridCol w:w="3155"/>
        <w:gridCol w:w="1551"/>
        <w:gridCol w:w="1545"/>
      </w:tblGrid>
      <w:tr w:rsidR="007B79C2" w:rsidRPr="002674AF" w:rsidTr="00A6446E">
        <w:tc>
          <w:tcPr>
            <w:tcW w:w="717" w:type="dxa"/>
            <w:shd w:val="clear" w:color="auto" w:fill="548DD4"/>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No.</w:t>
            </w:r>
          </w:p>
        </w:tc>
        <w:tc>
          <w:tcPr>
            <w:tcW w:w="1768" w:type="dxa"/>
            <w:shd w:val="clear" w:color="auto" w:fill="548DD4"/>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Title of item</w:t>
            </w:r>
          </w:p>
        </w:tc>
        <w:tc>
          <w:tcPr>
            <w:tcW w:w="3515" w:type="dxa"/>
            <w:shd w:val="clear" w:color="auto" w:fill="548DD4"/>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Description</w:t>
            </w:r>
          </w:p>
        </w:tc>
        <w:tc>
          <w:tcPr>
            <w:tcW w:w="1656" w:type="dxa"/>
            <w:shd w:val="clear" w:color="auto" w:fill="548DD4"/>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Required time frame</w:t>
            </w:r>
          </w:p>
        </w:tc>
        <w:tc>
          <w:tcPr>
            <w:tcW w:w="1632" w:type="dxa"/>
            <w:shd w:val="clear" w:color="auto" w:fill="548DD4"/>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Required inputs, if applicable</w:t>
            </w:r>
          </w:p>
        </w:tc>
      </w:tr>
      <w:tr w:rsidR="007B79C2" w:rsidRPr="002674AF" w:rsidTr="00A6446E">
        <w:tc>
          <w:tcPr>
            <w:tcW w:w="717" w:type="dxa"/>
            <w:shd w:val="clear" w:color="auto" w:fill="D2EAF1"/>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1.1.</w:t>
            </w:r>
          </w:p>
        </w:tc>
        <w:tc>
          <w:tcPr>
            <w:tcW w:w="1768" w:type="dxa"/>
            <w:shd w:val="clear" w:color="auto" w:fill="D2EAF1"/>
          </w:tcPr>
          <w:p w:rsidR="007B79C2" w:rsidRPr="00BF3F44" w:rsidRDefault="007B79C2" w:rsidP="003B0883">
            <w:pPr>
              <w:pStyle w:val="a6"/>
              <w:numPr>
                <w:ilvl w:val="0"/>
                <w:numId w:val="20"/>
              </w:numPr>
              <w:spacing w:after="0"/>
              <w:ind w:left="176" w:hanging="176"/>
              <w:contextualSpacing w:val="0"/>
              <w:jc w:val="both"/>
              <w:rPr>
                <w:i/>
                <w:sz w:val="20"/>
                <w:szCs w:val="20"/>
                <w:lang w:val="en-GB"/>
              </w:rPr>
            </w:pPr>
          </w:p>
        </w:tc>
        <w:tc>
          <w:tcPr>
            <w:tcW w:w="3515" w:type="dxa"/>
            <w:shd w:val="clear" w:color="auto" w:fill="D2EAF1"/>
          </w:tcPr>
          <w:p w:rsidR="007B79C2" w:rsidRPr="002674AF" w:rsidRDefault="007B79C2" w:rsidP="003B0883">
            <w:pPr>
              <w:pStyle w:val="a6"/>
              <w:numPr>
                <w:ilvl w:val="0"/>
                <w:numId w:val="20"/>
              </w:numPr>
              <w:spacing w:after="0"/>
              <w:ind w:left="176" w:hanging="176"/>
              <w:contextualSpacing w:val="0"/>
              <w:jc w:val="both"/>
              <w:rPr>
                <w:i/>
                <w:sz w:val="20"/>
                <w:szCs w:val="20"/>
                <w:lang w:val="en-GB"/>
              </w:rPr>
            </w:pPr>
          </w:p>
        </w:tc>
        <w:tc>
          <w:tcPr>
            <w:tcW w:w="1656" w:type="dxa"/>
            <w:shd w:val="clear" w:color="auto" w:fill="D2EAF1"/>
          </w:tcPr>
          <w:p w:rsidR="007B79C2" w:rsidRPr="002674AF" w:rsidRDefault="007B79C2" w:rsidP="003B0883">
            <w:pPr>
              <w:pStyle w:val="a6"/>
              <w:spacing w:after="0"/>
              <w:ind w:left="0"/>
              <w:jc w:val="both"/>
              <w:rPr>
                <w:i/>
                <w:sz w:val="20"/>
                <w:szCs w:val="20"/>
                <w:lang w:val="en-GB"/>
              </w:rPr>
            </w:pPr>
          </w:p>
        </w:tc>
        <w:tc>
          <w:tcPr>
            <w:tcW w:w="1632" w:type="dxa"/>
            <w:shd w:val="clear" w:color="auto" w:fill="D2EAF1"/>
          </w:tcPr>
          <w:p w:rsidR="007B79C2" w:rsidRPr="002674AF" w:rsidRDefault="007B79C2" w:rsidP="003B0883">
            <w:pPr>
              <w:pStyle w:val="a6"/>
              <w:numPr>
                <w:ilvl w:val="0"/>
                <w:numId w:val="20"/>
              </w:numPr>
              <w:spacing w:after="0"/>
              <w:ind w:left="176" w:hanging="176"/>
              <w:contextualSpacing w:val="0"/>
              <w:jc w:val="both"/>
              <w:rPr>
                <w:i/>
                <w:sz w:val="20"/>
                <w:szCs w:val="20"/>
                <w:lang w:val="en-GB"/>
              </w:rPr>
            </w:pPr>
          </w:p>
        </w:tc>
      </w:tr>
      <w:tr w:rsidR="007B79C2" w:rsidRPr="002674AF" w:rsidTr="00A6446E">
        <w:tc>
          <w:tcPr>
            <w:tcW w:w="717" w:type="dxa"/>
            <w:shd w:val="clear" w:color="auto" w:fill="A5D5E2"/>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1.2.</w:t>
            </w:r>
          </w:p>
        </w:tc>
        <w:tc>
          <w:tcPr>
            <w:tcW w:w="1768" w:type="dxa"/>
            <w:shd w:val="clear" w:color="auto" w:fill="A5D5E2"/>
          </w:tcPr>
          <w:p w:rsidR="007B79C2" w:rsidRPr="00BF3F44" w:rsidRDefault="007B79C2" w:rsidP="003B0883">
            <w:pPr>
              <w:pStyle w:val="a6"/>
              <w:numPr>
                <w:ilvl w:val="0"/>
                <w:numId w:val="20"/>
              </w:numPr>
              <w:spacing w:after="0"/>
              <w:ind w:left="176" w:hanging="176"/>
              <w:contextualSpacing w:val="0"/>
              <w:jc w:val="both"/>
              <w:rPr>
                <w:i/>
                <w:sz w:val="20"/>
                <w:szCs w:val="20"/>
                <w:lang w:val="en-GB"/>
              </w:rPr>
            </w:pPr>
          </w:p>
        </w:tc>
        <w:tc>
          <w:tcPr>
            <w:tcW w:w="3515" w:type="dxa"/>
            <w:shd w:val="clear" w:color="auto" w:fill="A5D5E2"/>
          </w:tcPr>
          <w:p w:rsidR="007B79C2" w:rsidRPr="002674AF" w:rsidRDefault="007B79C2" w:rsidP="003B0883">
            <w:pPr>
              <w:pStyle w:val="a6"/>
              <w:numPr>
                <w:ilvl w:val="0"/>
                <w:numId w:val="20"/>
              </w:numPr>
              <w:spacing w:after="0"/>
              <w:ind w:left="176" w:hanging="176"/>
              <w:contextualSpacing w:val="0"/>
              <w:jc w:val="both"/>
              <w:rPr>
                <w:i/>
                <w:sz w:val="20"/>
                <w:szCs w:val="20"/>
                <w:lang w:val="en-GB"/>
              </w:rPr>
            </w:pPr>
          </w:p>
        </w:tc>
        <w:tc>
          <w:tcPr>
            <w:tcW w:w="1656" w:type="dxa"/>
            <w:shd w:val="clear" w:color="auto" w:fill="A5D5E2"/>
          </w:tcPr>
          <w:p w:rsidR="007B79C2" w:rsidRPr="002674AF" w:rsidRDefault="007B79C2" w:rsidP="003B0883">
            <w:pPr>
              <w:pStyle w:val="a6"/>
              <w:spacing w:after="0"/>
              <w:ind w:left="0"/>
              <w:jc w:val="both"/>
              <w:rPr>
                <w:i/>
                <w:sz w:val="20"/>
                <w:szCs w:val="20"/>
                <w:lang w:val="en-GB"/>
              </w:rPr>
            </w:pPr>
          </w:p>
        </w:tc>
        <w:tc>
          <w:tcPr>
            <w:tcW w:w="1632" w:type="dxa"/>
            <w:shd w:val="clear" w:color="auto" w:fill="A5D5E2"/>
          </w:tcPr>
          <w:p w:rsidR="007B79C2" w:rsidRPr="002674AF" w:rsidRDefault="007B79C2" w:rsidP="003B0883">
            <w:pPr>
              <w:pStyle w:val="a6"/>
              <w:numPr>
                <w:ilvl w:val="0"/>
                <w:numId w:val="20"/>
              </w:numPr>
              <w:spacing w:after="0"/>
              <w:ind w:left="176" w:hanging="176"/>
              <w:contextualSpacing w:val="0"/>
              <w:jc w:val="both"/>
              <w:rPr>
                <w:i/>
                <w:sz w:val="20"/>
                <w:szCs w:val="20"/>
                <w:lang w:val="en-GB"/>
              </w:rPr>
            </w:pPr>
          </w:p>
        </w:tc>
      </w:tr>
      <w:tr w:rsidR="007B79C2" w:rsidRPr="002674AF" w:rsidTr="00A6446E">
        <w:tc>
          <w:tcPr>
            <w:tcW w:w="717" w:type="dxa"/>
            <w:shd w:val="clear" w:color="auto" w:fill="D2EAF1"/>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1.3.</w:t>
            </w:r>
          </w:p>
        </w:tc>
        <w:tc>
          <w:tcPr>
            <w:tcW w:w="1768" w:type="dxa"/>
            <w:shd w:val="clear" w:color="auto" w:fill="D2EAF1"/>
          </w:tcPr>
          <w:p w:rsidR="007B79C2" w:rsidRPr="00BF3F44" w:rsidRDefault="007B79C2" w:rsidP="003B0883">
            <w:pPr>
              <w:pStyle w:val="a6"/>
              <w:numPr>
                <w:ilvl w:val="0"/>
                <w:numId w:val="20"/>
              </w:numPr>
              <w:spacing w:after="0"/>
              <w:ind w:left="176" w:hanging="176"/>
              <w:contextualSpacing w:val="0"/>
              <w:jc w:val="both"/>
              <w:rPr>
                <w:i/>
                <w:sz w:val="20"/>
                <w:szCs w:val="20"/>
                <w:lang w:val="en-GB"/>
              </w:rPr>
            </w:pPr>
          </w:p>
        </w:tc>
        <w:tc>
          <w:tcPr>
            <w:tcW w:w="3515" w:type="dxa"/>
            <w:shd w:val="clear" w:color="auto" w:fill="D2EAF1"/>
          </w:tcPr>
          <w:p w:rsidR="007B79C2" w:rsidRPr="002674AF" w:rsidRDefault="007B79C2" w:rsidP="003B0883">
            <w:pPr>
              <w:pStyle w:val="a6"/>
              <w:numPr>
                <w:ilvl w:val="0"/>
                <w:numId w:val="20"/>
              </w:numPr>
              <w:spacing w:after="0"/>
              <w:ind w:left="176" w:hanging="176"/>
              <w:contextualSpacing w:val="0"/>
              <w:jc w:val="both"/>
              <w:rPr>
                <w:i/>
                <w:sz w:val="20"/>
                <w:szCs w:val="20"/>
                <w:lang w:val="en-GB"/>
              </w:rPr>
            </w:pPr>
          </w:p>
        </w:tc>
        <w:tc>
          <w:tcPr>
            <w:tcW w:w="1656" w:type="dxa"/>
            <w:shd w:val="clear" w:color="auto" w:fill="D2EAF1"/>
          </w:tcPr>
          <w:p w:rsidR="007B79C2" w:rsidRPr="002674AF" w:rsidRDefault="007B79C2" w:rsidP="003B0883">
            <w:pPr>
              <w:pStyle w:val="a6"/>
              <w:spacing w:after="0"/>
              <w:ind w:left="0"/>
              <w:jc w:val="both"/>
              <w:rPr>
                <w:i/>
                <w:sz w:val="20"/>
                <w:szCs w:val="20"/>
                <w:lang w:val="en-GB"/>
              </w:rPr>
            </w:pPr>
          </w:p>
        </w:tc>
        <w:tc>
          <w:tcPr>
            <w:tcW w:w="1632" w:type="dxa"/>
            <w:shd w:val="clear" w:color="auto" w:fill="D2EAF1"/>
          </w:tcPr>
          <w:p w:rsidR="007B79C2" w:rsidRPr="002674AF" w:rsidRDefault="007B79C2" w:rsidP="003B0883">
            <w:pPr>
              <w:pStyle w:val="a6"/>
              <w:numPr>
                <w:ilvl w:val="0"/>
                <w:numId w:val="20"/>
              </w:numPr>
              <w:spacing w:after="0"/>
              <w:ind w:left="176" w:hanging="176"/>
              <w:contextualSpacing w:val="0"/>
              <w:jc w:val="both"/>
              <w:rPr>
                <w:i/>
                <w:sz w:val="20"/>
                <w:szCs w:val="20"/>
                <w:lang w:val="en-GB"/>
              </w:rPr>
            </w:pPr>
          </w:p>
        </w:tc>
      </w:tr>
      <w:tr w:rsidR="007B79C2" w:rsidRPr="002674AF" w:rsidTr="00A6446E">
        <w:tc>
          <w:tcPr>
            <w:tcW w:w="717" w:type="dxa"/>
            <w:shd w:val="clear" w:color="auto" w:fill="A5D5E2"/>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1.4.</w:t>
            </w:r>
          </w:p>
        </w:tc>
        <w:tc>
          <w:tcPr>
            <w:tcW w:w="1768" w:type="dxa"/>
            <w:shd w:val="clear" w:color="auto" w:fill="A5D5E2"/>
          </w:tcPr>
          <w:p w:rsidR="007B79C2" w:rsidRPr="00BF3F44" w:rsidRDefault="007B79C2" w:rsidP="003B0883">
            <w:pPr>
              <w:pStyle w:val="a6"/>
              <w:spacing w:after="0"/>
              <w:ind w:left="0"/>
              <w:jc w:val="both"/>
              <w:rPr>
                <w:sz w:val="20"/>
                <w:szCs w:val="20"/>
                <w:lang w:val="en-GB"/>
              </w:rPr>
            </w:pPr>
            <w:r w:rsidRPr="00BF3F44">
              <w:rPr>
                <w:sz w:val="20"/>
                <w:szCs w:val="20"/>
                <w:lang w:val="en-GB"/>
              </w:rPr>
              <w:t xml:space="preserve"> </w:t>
            </w:r>
          </w:p>
        </w:tc>
        <w:tc>
          <w:tcPr>
            <w:tcW w:w="3515" w:type="dxa"/>
            <w:shd w:val="clear" w:color="auto" w:fill="A5D5E2"/>
          </w:tcPr>
          <w:p w:rsidR="007B79C2" w:rsidRPr="002674AF" w:rsidRDefault="007B79C2" w:rsidP="003B0883">
            <w:pPr>
              <w:pStyle w:val="a6"/>
              <w:spacing w:after="0"/>
              <w:ind w:left="0"/>
              <w:jc w:val="both"/>
              <w:rPr>
                <w:sz w:val="20"/>
                <w:szCs w:val="20"/>
                <w:lang w:val="en-GB"/>
              </w:rPr>
            </w:pPr>
          </w:p>
        </w:tc>
        <w:tc>
          <w:tcPr>
            <w:tcW w:w="1656" w:type="dxa"/>
            <w:shd w:val="clear" w:color="auto" w:fill="A5D5E2"/>
          </w:tcPr>
          <w:p w:rsidR="007B79C2" w:rsidRPr="002674AF" w:rsidRDefault="007B79C2" w:rsidP="003B0883">
            <w:pPr>
              <w:pStyle w:val="a6"/>
              <w:spacing w:after="0"/>
              <w:ind w:left="0"/>
              <w:jc w:val="both"/>
              <w:rPr>
                <w:sz w:val="20"/>
                <w:szCs w:val="20"/>
                <w:lang w:val="en-GB"/>
              </w:rPr>
            </w:pPr>
          </w:p>
        </w:tc>
        <w:tc>
          <w:tcPr>
            <w:tcW w:w="1632" w:type="dxa"/>
            <w:shd w:val="clear" w:color="auto" w:fill="A5D5E2"/>
          </w:tcPr>
          <w:p w:rsidR="007B79C2" w:rsidRPr="002674AF" w:rsidRDefault="007B79C2" w:rsidP="003B0883">
            <w:pPr>
              <w:pStyle w:val="a6"/>
              <w:spacing w:after="0"/>
              <w:ind w:left="0"/>
              <w:jc w:val="both"/>
              <w:rPr>
                <w:sz w:val="20"/>
                <w:szCs w:val="20"/>
                <w:lang w:val="en-GB"/>
              </w:rPr>
            </w:pPr>
          </w:p>
        </w:tc>
      </w:tr>
      <w:tr w:rsidR="007B79C2" w:rsidRPr="002674AF" w:rsidTr="00A6446E">
        <w:tc>
          <w:tcPr>
            <w:tcW w:w="717" w:type="dxa"/>
            <w:shd w:val="clear" w:color="auto" w:fill="D2EAF1"/>
          </w:tcPr>
          <w:p w:rsidR="007B79C2" w:rsidRPr="002674AF" w:rsidRDefault="007B79C2" w:rsidP="003B0883">
            <w:pPr>
              <w:pStyle w:val="a6"/>
              <w:spacing w:after="0"/>
              <w:ind w:left="0"/>
              <w:jc w:val="both"/>
              <w:rPr>
                <w:b/>
                <w:bCs/>
                <w:sz w:val="20"/>
                <w:szCs w:val="20"/>
                <w:lang w:val="en-GB"/>
              </w:rPr>
            </w:pPr>
          </w:p>
        </w:tc>
        <w:tc>
          <w:tcPr>
            <w:tcW w:w="1768" w:type="dxa"/>
            <w:shd w:val="clear" w:color="auto" w:fill="D2EAF1"/>
          </w:tcPr>
          <w:p w:rsidR="007B79C2" w:rsidRPr="00BF3F44" w:rsidRDefault="007B79C2" w:rsidP="003B0883">
            <w:pPr>
              <w:pStyle w:val="a6"/>
              <w:spacing w:after="0"/>
              <w:ind w:left="0"/>
              <w:jc w:val="both"/>
              <w:rPr>
                <w:sz w:val="20"/>
                <w:szCs w:val="20"/>
                <w:lang w:val="en-GB"/>
              </w:rPr>
            </w:pPr>
          </w:p>
        </w:tc>
        <w:tc>
          <w:tcPr>
            <w:tcW w:w="3515" w:type="dxa"/>
            <w:shd w:val="clear" w:color="auto" w:fill="D2EAF1"/>
          </w:tcPr>
          <w:p w:rsidR="007B79C2" w:rsidRPr="002674AF" w:rsidRDefault="007B79C2" w:rsidP="003B0883">
            <w:pPr>
              <w:pStyle w:val="a6"/>
              <w:spacing w:after="0"/>
              <w:ind w:left="0"/>
              <w:jc w:val="both"/>
              <w:rPr>
                <w:sz w:val="20"/>
                <w:szCs w:val="20"/>
                <w:lang w:val="en-GB"/>
              </w:rPr>
            </w:pPr>
          </w:p>
        </w:tc>
        <w:tc>
          <w:tcPr>
            <w:tcW w:w="1656" w:type="dxa"/>
            <w:shd w:val="clear" w:color="auto" w:fill="D2EAF1"/>
          </w:tcPr>
          <w:p w:rsidR="007B79C2" w:rsidRPr="002674AF" w:rsidRDefault="007B79C2" w:rsidP="003B0883">
            <w:pPr>
              <w:pStyle w:val="a6"/>
              <w:spacing w:after="0"/>
              <w:ind w:left="0"/>
              <w:jc w:val="both"/>
              <w:rPr>
                <w:sz w:val="20"/>
                <w:szCs w:val="20"/>
                <w:lang w:val="en-GB"/>
              </w:rPr>
            </w:pPr>
          </w:p>
        </w:tc>
        <w:tc>
          <w:tcPr>
            <w:tcW w:w="1632" w:type="dxa"/>
            <w:shd w:val="clear" w:color="auto" w:fill="D2EAF1"/>
          </w:tcPr>
          <w:p w:rsidR="007B79C2" w:rsidRPr="002674AF" w:rsidRDefault="007B79C2" w:rsidP="003B0883">
            <w:pPr>
              <w:pStyle w:val="a6"/>
              <w:spacing w:after="0"/>
              <w:ind w:left="0"/>
              <w:jc w:val="both"/>
              <w:rPr>
                <w:sz w:val="20"/>
                <w:szCs w:val="20"/>
                <w:lang w:val="en-GB"/>
              </w:rPr>
            </w:pPr>
          </w:p>
        </w:tc>
      </w:tr>
    </w:tbl>
    <w:p w:rsidR="007B79C2" w:rsidRPr="002674AF" w:rsidRDefault="007B79C2" w:rsidP="003B0883">
      <w:pPr>
        <w:pStyle w:val="a6"/>
        <w:spacing w:after="0"/>
        <w:jc w:val="both"/>
        <w:rPr>
          <w:lang w:val="en-GB"/>
        </w:rPr>
      </w:pPr>
    </w:p>
    <w:p w:rsidR="007B79C2" w:rsidRPr="002674AF" w:rsidRDefault="007B79C2" w:rsidP="003B0883">
      <w:pPr>
        <w:pStyle w:val="a6"/>
        <w:spacing w:after="0"/>
        <w:jc w:val="both"/>
        <w:rPr>
          <w:lang w:val="en-GB"/>
        </w:rPr>
      </w:pPr>
    </w:p>
    <w:p w:rsidR="007B79C2" w:rsidRPr="002674AF" w:rsidRDefault="007B79C2" w:rsidP="003B0883">
      <w:pPr>
        <w:pStyle w:val="a6"/>
        <w:spacing w:after="0"/>
        <w:jc w:val="both"/>
        <w:rPr>
          <w:lang w:val="en-GB"/>
        </w:rPr>
      </w:pPr>
    </w:p>
    <w:p w:rsidR="007B79C2" w:rsidRPr="002674AF" w:rsidRDefault="007B79C2" w:rsidP="003B0883">
      <w:pPr>
        <w:spacing w:after="0"/>
        <w:ind w:left="720"/>
        <w:jc w:val="both"/>
        <w:rPr>
          <w:i/>
          <w:lang w:val="en-GB"/>
        </w:rPr>
      </w:pPr>
      <w:r w:rsidRPr="002674AF">
        <w:rPr>
          <w:lang w:val="en-GB"/>
        </w:rPr>
        <w:t>* - to be used in case of supply tenders</w:t>
      </w:r>
    </w:p>
    <w:tbl>
      <w:tblPr>
        <w:tblW w:w="0" w:type="auto"/>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firstRow="1" w:lastRow="0" w:firstColumn="1" w:lastColumn="0" w:noHBand="0" w:noVBand="1"/>
      </w:tblPr>
      <w:tblGrid>
        <w:gridCol w:w="641"/>
        <w:gridCol w:w="897"/>
        <w:gridCol w:w="1177"/>
        <w:gridCol w:w="3773"/>
        <w:gridCol w:w="2040"/>
      </w:tblGrid>
      <w:tr w:rsidR="007B79C2" w:rsidRPr="002674AF" w:rsidTr="00A6446E">
        <w:tc>
          <w:tcPr>
            <w:tcW w:w="662" w:type="dxa"/>
            <w:shd w:val="clear" w:color="auto" w:fill="548DD4"/>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No.</w:t>
            </w:r>
          </w:p>
        </w:tc>
        <w:tc>
          <w:tcPr>
            <w:tcW w:w="897" w:type="dxa"/>
            <w:shd w:val="clear" w:color="auto" w:fill="548DD4"/>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Number of items</w:t>
            </w:r>
          </w:p>
        </w:tc>
        <w:tc>
          <w:tcPr>
            <w:tcW w:w="1282" w:type="dxa"/>
            <w:shd w:val="clear" w:color="auto" w:fill="548DD4"/>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Title of item</w:t>
            </w:r>
          </w:p>
        </w:tc>
        <w:tc>
          <w:tcPr>
            <w:tcW w:w="4213" w:type="dxa"/>
            <w:shd w:val="clear" w:color="auto" w:fill="548DD4"/>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Technical specifications</w:t>
            </w:r>
          </w:p>
        </w:tc>
        <w:tc>
          <w:tcPr>
            <w:tcW w:w="2234" w:type="dxa"/>
            <w:shd w:val="clear" w:color="auto" w:fill="548DD4"/>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Required time frame</w:t>
            </w:r>
          </w:p>
        </w:tc>
      </w:tr>
      <w:tr w:rsidR="007B79C2" w:rsidRPr="002674AF" w:rsidTr="00A6446E">
        <w:tc>
          <w:tcPr>
            <w:tcW w:w="7054" w:type="dxa"/>
            <w:gridSpan w:val="4"/>
            <w:shd w:val="clear" w:color="auto" w:fill="A5D5E2"/>
          </w:tcPr>
          <w:p w:rsidR="007B79C2" w:rsidRPr="00F50FB2" w:rsidRDefault="007B79C2" w:rsidP="003B0883">
            <w:pPr>
              <w:pStyle w:val="a6"/>
              <w:spacing w:after="0"/>
              <w:ind w:left="0"/>
              <w:jc w:val="both"/>
              <w:rPr>
                <w:b/>
                <w:bCs/>
                <w:sz w:val="20"/>
                <w:szCs w:val="20"/>
                <w:lang w:val="en-GB"/>
              </w:rPr>
            </w:pPr>
            <w:r w:rsidRPr="002674AF">
              <w:rPr>
                <w:b/>
                <w:bCs/>
                <w:sz w:val="20"/>
                <w:szCs w:val="20"/>
                <w:lang w:val="en-GB"/>
              </w:rPr>
              <w:t>Supplie</w:t>
            </w:r>
            <w:r w:rsidRPr="00F50FB2">
              <w:rPr>
                <w:b/>
                <w:bCs/>
                <w:sz w:val="20"/>
                <w:szCs w:val="20"/>
                <w:lang w:val="en-GB"/>
              </w:rPr>
              <w:t>s</w:t>
            </w:r>
          </w:p>
        </w:tc>
        <w:tc>
          <w:tcPr>
            <w:tcW w:w="2234" w:type="dxa"/>
            <w:shd w:val="clear" w:color="auto" w:fill="A5D5E2"/>
          </w:tcPr>
          <w:p w:rsidR="007B79C2" w:rsidRPr="00BF3F44" w:rsidRDefault="007B79C2" w:rsidP="003B0883">
            <w:pPr>
              <w:pStyle w:val="a6"/>
              <w:spacing w:after="0"/>
              <w:ind w:left="0"/>
              <w:jc w:val="both"/>
              <w:rPr>
                <w:b/>
                <w:bCs/>
                <w:sz w:val="20"/>
                <w:szCs w:val="20"/>
                <w:lang w:val="en-GB"/>
              </w:rPr>
            </w:pPr>
          </w:p>
        </w:tc>
      </w:tr>
      <w:tr w:rsidR="007B79C2" w:rsidRPr="002674AF" w:rsidTr="00A6446E">
        <w:tc>
          <w:tcPr>
            <w:tcW w:w="662" w:type="dxa"/>
            <w:shd w:val="clear" w:color="auto" w:fill="D2EAF1"/>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1.1.</w:t>
            </w:r>
          </w:p>
        </w:tc>
        <w:tc>
          <w:tcPr>
            <w:tcW w:w="897" w:type="dxa"/>
            <w:shd w:val="clear" w:color="auto" w:fill="D2EAF1"/>
          </w:tcPr>
          <w:p w:rsidR="007B79C2" w:rsidRPr="00BF3F44" w:rsidRDefault="007B79C2" w:rsidP="003B0883">
            <w:pPr>
              <w:pStyle w:val="a6"/>
              <w:spacing w:after="0"/>
              <w:ind w:left="0"/>
              <w:jc w:val="both"/>
              <w:rPr>
                <w:i/>
                <w:sz w:val="20"/>
                <w:szCs w:val="20"/>
                <w:lang w:val="en-GB"/>
              </w:rPr>
            </w:pPr>
          </w:p>
        </w:tc>
        <w:tc>
          <w:tcPr>
            <w:tcW w:w="1282" w:type="dxa"/>
            <w:shd w:val="clear" w:color="auto" w:fill="D2EAF1"/>
          </w:tcPr>
          <w:p w:rsidR="007B79C2" w:rsidRPr="002674AF" w:rsidRDefault="007B79C2" w:rsidP="003B0883">
            <w:pPr>
              <w:pStyle w:val="a6"/>
              <w:numPr>
                <w:ilvl w:val="0"/>
                <w:numId w:val="20"/>
              </w:numPr>
              <w:spacing w:after="0"/>
              <w:ind w:left="176" w:hanging="176"/>
              <w:contextualSpacing w:val="0"/>
              <w:jc w:val="both"/>
              <w:rPr>
                <w:i/>
                <w:sz w:val="20"/>
                <w:szCs w:val="20"/>
                <w:lang w:val="en-GB"/>
              </w:rPr>
            </w:pPr>
          </w:p>
        </w:tc>
        <w:tc>
          <w:tcPr>
            <w:tcW w:w="4213" w:type="dxa"/>
            <w:shd w:val="clear" w:color="auto" w:fill="D2EAF1"/>
          </w:tcPr>
          <w:p w:rsidR="007B79C2" w:rsidRPr="002674AF" w:rsidRDefault="007B79C2" w:rsidP="003B0883">
            <w:pPr>
              <w:pStyle w:val="a6"/>
              <w:numPr>
                <w:ilvl w:val="0"/>
                <w:numId w:val="20"/>
              </w:numPr>
              <w:spacing w:after="0"/>
              <w:ind w:left="176" w:hanging="176"/>
              <w:contextualSpacing w:val="0"/>
              <w:jc w:val="both"/>
              <w:rPr>
                <w:i/>
                <w:sz w:val="20"/>
                <w:szCs w:val="20"/>
                <w:lang w:val="en-GB"/>
              </w:rPr>
            </w:pPr>
          </w:p>
        </w:tc>
        <w:tc>
          <w:tcPr>
            <w:tcW w:w="2234" w:type="dxa"/>
            <w:shd w:val="clear" w:color="auto" w:fill="D2EAF1"/>
          </w:tcPr>
          <w:p w:rsidR="007B79C2" w:rsidRPr="002674AF" w:rsidRDefault="007B79C2" w:rsidP="003B0883">
            <w:pPr>
              <w:pStyle w:val="a6"/>
              <w:numPr>
                <w:ilvl w:val="0"/>
                <w:numId w:val="20"/>
              </w:numPr>
              <w:spacing w:after="0"/>
              <w:ind w:left="176" w:hanging="176"/>
              <w:contextualSpacing w:val="0"/>
              <w:jc w:val="both"/>
              <w:rPr>
                <w:i/>
                <w:sz w:val="20"/>
                <w:szCs w:val="20"/>
                <w:lang w:val="en-GB"/>
              </w:rPr>
            </w:pPr>
          </w:p>
        </w:tc>
      </w:tr>
      <w:tr w:rsidR="007B79C2" w:rsidRPr="002674AF" w:rsidTr="00A6446E">
        <w:tc>
          <w:tcPr>
            <w:tcW w:w="662" w:type="dxa"/>
            <w:shd w:val="clear" w:color="auto" w:fill="A5D5E2"/>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1.2.</w:t>
            </w:r>
          </w:p>
        </w:tc>
        <w:tc>
          <w:tcPr>
            <w:tcW w:w="897" w:type="dxa"/>
            <w:shd w:val="clear" w:color="auto" w:fill="A5D5E2"/>
          </w:tcPr>
          <w:p w:rsidR="007B79C2" w:rsidRPr="00BF3F44" w:rsidRDefault="007B79C2" w:rsidP="003B0883">
            <w:pPr>
              <w:pStyle w:val="a6"/>
              <w:spacing w:after="0"/>
              <w:ind w:left="0"/>
              <w:jc w:val="both"/>
              <w:rPr>
                <w:i/>
                <w:sz w:val="20"/>
                <w:szCs w:val="20"/>
                <w:lang w:val="en-GB"/>
              </w:rPr>
            </w:pPr>
          </w:p>
        </w:tc>
        <w:tc>
          <w:tcPr>
            <w:tcW w:w="1282" w:type="dxa"/>
            <w:shd w:val="clear" w:color="auto" w:fill="A5D5E2"/>
          </w:tcPr>
          <w:p w:rsidR="007B79C2" w:rsidRPr="002674AF" w:rsidRDefault="007B79C2" w:rsidP="003B0883">
            <w:pPr>
              <w:pStyle w:val="a6"/>
              <w:numPr>
                <w:ilvl w:val="0"/>
                <w:numId w:val="20"/>
              </w:numPr>
              <w:spacing w:after="0"/>
              <w:ind w:left="176" w:hanging="176"/>
              <w:contextualSpacing w:val="0"/>
              <w:jc w:val="both"/>
              <w:rPr>
                <w:i/>
                <w:sz w:val="20"/>
                <w:szCs w:val="20"/>
                <w:lang w:val="en-GB"/>
              </w:rPr>
            </w:pPr>
          </w:p>
        </w:tc>
        <w:tc>
          <w:tcPr>
            <w:tcW w:w="4213" w:type="dxa"/>
            <w:shd w:val="clear" w:color="auto" w:fill="A5D5E2"/>
          </w:tcPr>
          <w:p w:rsidR="007B79C2" w:rsidRPr="002674AF" w:rsidRDefault="007B79C2" w:rsidP="003B0883">
            <w:pPr>
              <w:pStyle w:val="a6"/>
              <w:numPr>
                <w:ilvl w:val="0"/>
                <w:numId w:val="20"/>
              </w:numPr>
              <w:spacing w:after="0"/>
              <w:ind w:left="176" w:hanging="176"/>
              <w:contextualSpacing w:val="0"/>
              <w:jc w:val="both"/>
              <w:rPr>
                <w:i/>
                <w:sz w:val="20"/>
                <w:szCs w:val="20"/>
                <w:lang w:val="en-GB"/>
              </w:rPr>
            </w:pPr>
          </w:p>
        </w:tc>
        <w:tc>
          <w:tcPr>
            <w:tcW w:w="2234" w:type="dxa"/>
            <w:shd w:val="clear" w:color="auto" w:fill="A5D5E2"/>
          </w:tcPr>
          <w:p w:rsidR="007B79C2" w:rsidRPr="002674AF" w:rsidRDefault="007B79C2" w:rsidP="003B0883">
            <w:pPr>
              <w:pStyle w:val="a6"/>
              <w:numPr>
                <w:ilvl w:val="0"/>
                <w:numId w:val="20"/>
              </w:numPr>
              <w:spacing w:after="0"/>
              <w:ind w:left="176" w:hanging="176"/>
              <w:contextualSpacing w:val="0"/>
              <w:jc w:val="both"/>
              <w:rPr>
                <w:i/>
                <w:sz w:val="20"/>
                <w:szCs w:val="20"/>
                <w:lang w:val="en-GB"/>
              </w:rPr>
            </w:pPr>
          </w:p>
        </w:tc>
      </w:tr>
      <w:tr w:rsidR="007B79C2" w:rsidRPr="002674AF" w:rsidTr="00A6446E">
        <w:tc>
          <w:tcPr>
            <w:tcW w:w="662" w:type="dxa"/>
            <w:shd w:val="clear" w:color="auto" w:fill="D2EAF1"/>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1.3.</w:t>
            </w:r>
          </w:p>
        </w:tc>
        <w:tc>
          <w:tcPr>
            <w:tcW w:w="897" w:type="dxa"/>
            <w:shd w:val="clear" w:color="auto" w:fill="D2EAF1"/>
          </w:tcPr>
          <w:p w:rsidR="007B79C2" w:rsidRPr="00BF3F44" w:rsidRDefault="007B79C2" w:rsidP="003B0883">
            <w:pPr>
              <w:pStyle w:val="a6"/>
              <w:spacing w:after="0"/>
              <w:ind w:left="0"/>
              <w:jc w:val="both"/>
              <w:rPr>
                <w:i/>
                <w:sz w:val="20"/>
                <w:szCs w:val="20"/>
                <w:lang w:val="en-GB"/>
              </w:rPr>
            </w:pPr>
          </w:p>
        </w:tc>
        <w:tc>
          <w:tcPr>
            <w:tcW w:w="1282" w:type="dxa"/>
            <w:shd w:val="clear" w:color="auto" w:fill="D2EAF1"/>
          </w:tcPr>
          <w:p w:rsidR="007B79C2" w:rsidRPr="002674AF" w:rsidRDefault="007B79C2" w:rsidP="003B0883">
            <w:pPr>
              <w:pStyle w:val="a6"/>
              <w:numPr>
                <w:ilvl w:val="0"/>
                <w:numId w:val="20"/>
              </w:numPr>
              <w:spacing w:after="0"/>
              <w:ind w:left="176" w:hanging="176"/>
              <w:contextualSpacing w:val="0"/>
              <w:jc w:val="both"/>
              <w:rPr>
                <w:i/>
                <w:sz w:val="20"/>
                <w:szCs w:val="20"/>
                <w:lang w:val="en-GB"/>
              </w:rPr>
            </w:pPr>
          </w:p>
        </w:tc>
        <w:tc>
          <w:tcPr>
            <w:tcW w:w="4213" w:type="dxa"/>
            <w:shd w:val="clear" w:color="auto" w:fill="D2EAF1"/>
          </w:tcPr>
          <w:p w:rsidR="007B79C2" w:rsidRPr="002674AF" w:rsidRDefault="007B79C2" w:rsidP="003B0883">
            <w:pPr>
              <w:pStyle w:val="a6"/>
              <w:numPr>
                <w:ilvl w:val="0"/>
                <w:numId w:val="20"/>
              </w:numPr>
              <w:spacing w:after="0"/>
              <w:ind w:left="176" w:hanging="176"/>
              <w:contextualSpacing w:val="0"/>
              <w:jc w:val="both"/>
              <w:rPr>
                <w:i/>
                <w:sz w:val="20"/>
                <w:szCs w:val="20"/>
                <w:lang w:val="en-GB"/>
              </w:rPr>
            </w:pPr>
          </w:p>
        </w:tc>
        <w:tc>
          <w:tcPr>
            <w:tcW w:w="2234" w:type="dxa"/>
            <w:shd w:val="clear" w:color="auto" w:fill="D2EAF1"/>
          </w:tcPr>
          <w:p w:rsidR="007B79C2" w:rsidRPr="002674AF" w:rsidRDefault="007B79C2" w:rsidP="003B0883">
            <w:pPr>
              <w:pStyle w:val="a6"/>
              <w:numPr>
                <w:ilvl w:val="0"/>
                <w:numId w:val="20"/>
              </w:numPr>
              <w:spacing w:after="0"/>
              <w:ind w:left="176" w:hanging="176"/>
              <w:contextualSpacing w:val="0"/>
              <w:jc w:val="both"/>
              <w:rPr>
                <w:i/>
                <w:sz w:val="20"/>
                <w:szCs w:val="20"/>
                <w:lang w:val="en-GB"/>
              </w:rPr>
            </w:pPr>
          </w:p>
        </w:tc>
      </w:tr>
      <w:tr w:rsidR="007B79C2" w:rsidRPr="002674AF" w:rsidTr="00A6446E">
        <w:tc>
          <w:tcPr>
            <w:tcW w:w="662" w:type="dxa"/>
            <w:shd w:val="clear" w:color="auto" w:fill="A5D5E2"/>
          </w:tcPr>
          <w:p w:rsidR="007B79C2" w:rsidRPr="002674AF" w:rsidRDefault="007B79C2" w:rsidP="003B0883">
            <w:pPr>
              <w:pStyle w:val="a6"/>
              <w:spacing w:after="0"/>
              <w:ind w:left="0"/>
              <w:jc w:val="both"/>
              <w:rPr>
                <w:b/>
                <w:bCs/>
                <w:sz w:val="20"/>
                <w:szCs w:val="20"/>
                <w:lang w:val="en-GB"/>
              </w:rPr>
            </w:pPr>
          </w:p>
        </w:tc>
        <w:tc>
          <w:tcPr>
            <w:tcW w:w="897" w:type="dxa"/>
            <w:shd w:val="clear" w:color="auto" w:fill="A5D5E2"/>
          </w:tcPr>
          <w:p w:rsidR="007B79C2" w:rsidRPr="00BF3F44" w:rsidRDefault="007B79C2" w:rsidP="003B0883">
            <w:pPr>
              <w:pStyle w:val="a6"/>
              <w:spacing w:after="0"/>
              <w:ind w:left="0"/>
              <w:jc w:val="both"/>
              <w:rPr>
                <w:sz w:val="20"/>
                <w:szCs w:val="20"/>
                <w:lang w:val="en-GB"/>
              </w:rPr>
            </w:pPr>
          </w:p>
        </w:tc>
        <w:tc>
          <w:tcPr>
            <w:tcW w:w="1282" w:type="dxa"/>
            <w:shd w:val="clear" w:color="auto" w:fill="A5D5E2"/>
          </w:tcPr>
          <w:p w:rsidR="007B79C2" w:rsidRPr="002674AF" w:rsidRDefault="007B79C2" w:rsidP="003B0883">
            <w:pPr>
              <w:pStyle w:val="a6"/>
              <w:spacing w:after="0"/>
              <w:ind w:left="0"/>
              <w:jc w:val="both"/>
              <w:rPr>
                <w:sz w:val="20"/>
                <w:szCs w:val="20"/>
                <w:lang w:val="en-GB"/>
              </w:rPr>
            </w:pPr>
          </w:p>
        </w:tc>
        <w:tc>
          <w:tcPr>
            <w:tcW w:w="4213" w:type="dxa"/>
            <w:shd w:val="clear" w:color="auto" w:fill="A5D5E2"/>
          </w:tcPr>
          <w:p w:rsidR="007B79C2" w:rsidRPr="002674AF" w:rsidRDefault="007B79C2" w:rsidP="003B0883">
            <w:pPr>
              <w:pStyle w:val="a6"/>
              <w:spacing w:after="0"/>
              <w:ind w:left="0"/>
              <w:jc w:val="both"/>
              <w:rPr>
                <w:sz w:val="20"/>
                <w:szCs w:val="20"/>
                <w:lang w:val="en-GB"/>
              </w:rPr>
            </w:pPr>
          </w:p>
        </w:tc>
        <w:tc>
          <w:tcPr>
            <w:tcW w:w="2234" w:type="dxa"/>
            <w:shd w:val="clear" w:color="auto" w:fill="A5D5E2"/>
          </w:tcPr>
          <w:p w:rsidR="007B79C2" w:rsidRPr="002674AF" w:rsidRDefault="007B79C2" w:rsidP="003B0883">
            <w:pPr>
              <w:pStyle w:val="a6"/>
              <w:spacing w:after="0"/>
              <w:ind w:left="0"/>
              <w:jc w:val="both"/>
              <w:rPr>
                <w:sz w:val="20"/>
                <w:szCs w:val="20"/>
                <w:lang w:val="en-GB"/>
              </w:rPr>
            </w:pPr>
          </w:p>
        </w:tc>
      </w:tr>
      <w:tr w:rsidR="007B79C2" w:rsidRPr="002674AF" w:rsidTr="00A6446E">
        <w:tc>
          <w:tcPr>
            <w:tcW w:w="662" w:type="dxa"/>
            <w:shd w:val="clear" w:color="auto" w:fill="D2EAF1"/>
          </w:tcPr>
          <w:p w:rsidR="007B79C2" w:rsidRPr="002674AF" w:rsidRDefault="007B79C2" w:rsidP="003B0883">
            <w:pPr>
              <w:pStyle w:val="a6"/>
              <w:spacing w:after="0"/>
              <w:ind w:left="0"/>
              <w:jc w:val="both"/>
              <w:rPr>
                <w:b/>
                <w:bCs/>
                <w:sz w:val="20"/>
                <w:szCs w:val="20"/>
                <w:lang w:val="en-GB"/>
              </w:rPr>
            </w:pPr>
          </w:p>
        </w:tc>
        <w:tc>
          <w:tcPr>
            <w:tcW w:w="897" w:type="dxa"/>
            <w:shd w:val="clear" w:color="auto" w:fill="D2EAF1"/>
          </w:tcPr>
          <w:p w:rsidR="007B79C2" w:rsidRPr="00BF3F44" w:rsidRDefault="007B79C2" w:rsidP="003B0883">
            <w:pPr>
              <w:pStyle w:val="a6"/>
              <w:spacing w:after="0"/>
              <w:ind w:left="0"/>
              <w:jc w:val="both"/>
              <w:rPr>
                <w:sz w:val="20"/>
                <w:szCs w:val="20"/>
                <w:lang w:val="en-GB"/>
              </w:rPr>
            </w:pPr>
          </w:p>
        </w:tc>
        <w:tc>
          <w:tcPr>
            <w:tcW w:w="1282" w:type="dxa"/>
            <w:shd w:val="clear" w:color="auto" w:fill="D2EAF1"/>
          </w:tcPr>
          <w:p w:rsidR="007B79C2" w:rsidRPr="002674AF" w:rsidRDefault="007B79C2" w:rsidP="003B0883">
            <w:pPr>
              <w:pStyle w:val="a6"/>
              <w:spacing w:after="0"/>
              <w:ind w:left="0"/>
              <w:jc w:val="both"/>
              <w:rPr>
                <w:sz w:val="20"/>
                <w:szCs w:val="20"/>
                <w:lang w:val="en-GB"/>
              </w:rPr>
            </w:pPr>
          </w:p>
        </w:tc>
        <w:tc>
          <w:tcPr>
            <w:tcW w:w="4213" w:type="dxa"/>
            <w:shd w:val="clear" w:color="auto" w:fill="D2EAF1"/>
          </w:tcPr>
          <w:p w:rsidR="007B79C2" w:rsidRPr="002674AF" w:rsidRDefault="007B79C2" w:rsidP="003B0883">
            <w:pPr>
              <w:pStyle w:val="a6"/>
              <w:spacing w:after="0"/>
              <w:ind w:left="0"/>
              <w:jc w:val="both"/>
              <w:rPr>
                <w:sz w:val="20"/>
                <w:szCs w:val="20"/>
                <w:lang w:val="en-GB"/>
              </w:rPr>
            </w:pPr>
          </w:p>
        </w:tc>
        <w:tc>
          <w:tcPr>
            <w:tcW w:w="2234" w:type="dxa"/>
            <w:shd w:val="clear" w:color="auto" w:fill="D2EAF1"/>
          </w:tcPr>
          <w:p w:rsidR="007B79C2" w:rsidRPr="002674AF" w:rsidRDefault="007B79C2" w:rsidP="003B0883">
            <w:pPr>
              <w:pStyle w:val="a6"/>
              <w:spacing w:after="0"/>
              <w:ind w:left="0"/>
              <w:jc w:val="both"/>
              <w:rPr>
                <w:sz w:val="20"/>
                <w:szCs w:val="20"/>
                <w:lang w:val="en-GB"/>
              </w:rPr>
            </w:pPr>
          </w:p>
        </w:tc>
      </w:tr>
      <w:tr w:rsidR="007B79C2" w:rsidRPr="002674AF" w:rsidTr="00A6446E">
        <w:tc>
          <w:tcPr>
            <w:tcW w:w="662" w:type="dxa"/>
            <w:shd w:val="clear" w:color="auto" w:fill="A5D5E2"/>
          </w:tcPr>
          <w:p w:rsidR="007B79C2" w:rsidRPr="002674AF" w:rsidRDefault="007B79C2" w:rsidP="003B0883">
            <w:pPr>
              <w:pStyle w:val="a6"/>
              <w:spacing w:after="0"/>
              <w:ind w:left="0"/>
              <w:jc w:val="both"/>
              <w:rPr>
                <w:b/>
                <w:bCs/>
                <w:sz w:val="20"/>
                <w:szCs w:val="20"/>
                <w:lang w:val="en-GB"/>
              </w:rPr>
            </w:pPr>
          </w:p>
        </w:tc>
        <w:tc>
          <w:tcPr>
            <w:tcW w:w="897" w:type="dxa"/>
            <w:shd w:val="clear" w:color="auto" w:fill="A5D5E2"/>
          </w:tcPr>
          <w:p w:rsidR="007B79C2" w:rsidRPr="00BF3F44" w:rsidRDefault="007B79C2" w:rsidP="003B0883">
            <w:pPr>
              <w:pStyle w:val="a6"/>
              <w:spacing w:after="0"/>
              <w:ind w:left="0"/>
              <w:jc w:val="both"/>
              <w:rPr>
                <w:sz w:val="20"/>
                <w:szCs w:val="20"/>
                <w:lang w:val="en-GB"/>
              </w:rPr>
            </w:pPr>
          </w:p>
        </w:tc>
        <w:tc>
          <w:tcPr>
            <w:tcW w:w="1282" w:type="dxa"/>
            <w:shd w:val="clear" w:color="auto" w:fill="A5D5E2"/>
          </w:tcPr>
          <w:p w:rsidR="007B79C2" w:rsidRPr="002674AF" w:rsidRDefault="007B79C2" w:rsidP="003B0883">
            <w:pPr>
              <w:pStyle w:val="a6"/>
              <w:spacing w:after="0"/>
              <w:ind w:left="0"/>
              <w:jc w:val="both"/>
              <w:rPr>
                <w:sz w:val="20"/>
                <w:szCs w:val="20"/>
                <w:lang w:val="en-GB"/>
              </w:rPr>
            </w:pPr>
          </w:p>
        </w:tc>
        <w:tc>
          <w:tcPr>
            <w:tcW w:w="4213" w:type="dxa"/>
            <w:shd w:val="clear" w:color="auto" w:fill="A5D5E2"/>
          </w:tcPr>
          <w:p w:rsidR="007B79C2" w:rsidRPr="002674AF" w:rsidRDefault="007B79C2" w:rsidP="003B0883">
            <w:pPr>
              <w:pStyle w:val="a6"/>
              <w:spacing w:after="0"/>
              <w:ind w:left="0"/>
              <w:jc w:val="both"/>
              <w:rPr>
                <w:sz w:val="20"/>
                <w:szCs w:val="20"/>
                <w:lang w:val="en-GB"/>
              </w:rPr>
            </w:pPr>
          </w:p>
        </w:tc>
        <w:tc>
          <w:tcPr>
            <w:tcW w:w="2234" w:type="dxa"/>
            <w:shd w:val="clear" w:color="auto" w:fill="A5D5E2"/>
          </w:tcPr>
          <w:p w:rsidR="007B79C2" w:rsidRPr="002674AF" w:rsidRDefault="007B79C2" w:rsidP="003B0883">
            <w:pPr>
              <w:pStyle w:val="a6"/>
              <w:spacing w:after="0"/>
              <w:ind w:left="0"/>
              <w:jc w:val="both"/>
              <w:rPr>
                <w:sz w:val="20"/>
                <w:szCs w:val="20"/>
                <w:lang w:val="en-GB"/>
              </w:rPr>
            </w:pPr>
          </w:p>
        </w:tc>
      </w:tr>
      <w:tr w:rsidR="007B79C2" w:rsidRPr="007D2547" w:rsidTr="00A6446E">
        <w:tc>
          <w:tcPr>
            <w:tcW w:w="7054" w:type="dxa"/>
            <w:gridSpan w:val="4"/>
            <w:shd w:val="clear" w:color="auto" w:fill="D2EAF1"/>
          </w:tcPr>
          <w:p w:rsidR="007B79C2" w:rsidRPr="00BF3F44" w:rsidRDefault="007B79C2" w:rsidP="003B0883">
            <w:pPr>
              <w:pStyle w:val="a6"/>
              <w:spacing w:after="0"/>
              <w:ind w:left="0"/>
              <w:jc w:val="both"/>
              <w:rPr>
                <w:b/>
                <w:bCs/>
                <w:sz w:val="20"/>
                <w:szCs w:val="20"/>
                <w:lang w:val="en-GB"/>
              </w:rPr>
            </w:pPr>
            <w:r w:rsidRPr="002674AF">
              <w:rPr>
                <w:b/>
                <w:bCs/>
                <w:sz w:val="20"/>
                <w:szCs w:val="20"/>
                <w:lang w:val="en-GB"/>
              </w:rPr>
              <w:t xml:space="preserve">Installation (*- </w:t>
            </w:r>
            <w:r w:rsidRPr="00F50FB2">
              <w:rPr>
                <w:b/>
                <w:bCs/>
                <w:i/>
                <w:sz w:val="20"/>
                <w:szCs w:val="20"/>
                <w:lang w:val="en-GB"/>
              </w:rPr>
              <w:t>use this section only when necessary</w:t>
            </w:r>
            <w:r w:rsidRPr="00BF3F44">
              <w:rPr>
                <w:b/>
                <w:bCs/>
                <w:sz w:val="20"/>
                <w:szCs w:val="20"/>
                <w:lang w:val="en-GB"/>
              </w:rPr>
              <w:t>)</w:t>
            </w:r>
          </w:p>
        </w:tc>
        <w:tc>
          <w:tcPr>
            <w:tcW w:w="2234" w:type="dxa"/>
            <w:shd w:val="clear" w:color="auto" w:fill="D2EAF1"/>
          </w:tcPr>
          <w:p w:rsidR="007B79C2" w:rsidRPr="002674AF" w:rsidRDefault="007B79C2" w:rsidP="003B0883">
            <w:pPr>
              <w:pStyle w:val="a6"/>
              <w:spacing w:after="0"/>
              <w:ind w:left="0"/>
              <w:jc w:val="both"/>
              <w:rPr>
                <w:b/>
                <w:bCs/>
                <w:sz w:val="20"/>
                <w:szCs w:val="20"/>
                <w:lang w:val="en-GB"/>
              </w:rPr>
            </w:pPr>
          </w:p>
        </w:tc>
      </w:tr>
      <w:tr w:rsidR="007B79C2" w:rsidRPr="002674AF" w:rsidTr="00A6446E">
        <w:tc>
          <w:tcPr>
            <w:tcW w:w="662" w:type="dxa"/>
            <w:shd w:val="clear" w:color="auto" w:fill="A5D5E2"/>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2.1.</w:t>
            </w:r>
          </w:p>
        </w:tc>
        <w:tc>
          <w:tcPr>
            <w:tcW w:w="897" w:type="dxa"/>
            <w:shd w:val="clear" w:color="auto" w:fill="A5D5E2"/>
          </w:tcPr>
          <w:p w:rsidR="007B79C2" w:rsidRPr="00BF3F44" w:rsidRDefault="007B79C2" w:rsidP="003B0883">
            <w:pPr>
              <w:pStyle w:val="a6"/>
              <w:spacing w:after="0"/>
              <w:ind w:left="0"/>
              <w:jc w:val="both"/>
              <w:rPr>
                <w:i/>
                <w:sz w:val="20"/>
                <w:szCs w:val="20"/>
                <w:lang w:val="en-GB"/>
              </w:rPr>
            </w:pPr>
          </w:p>
        </w:tc>
        <w:tc>
          <w:tcPr>
            <w:tcW w:w="1282" w:type="dxa"/>
            <w:shd w:val="clear" w:color="auto" w:fill="A5D5E2"/>
          </w:tcPr>
          <w:p w:rsidR="007B79C2" w:rsidRPr="002674AF" w:rsidRDefault="007B79C2" w:rsidP="003B0883">
            <w:pPr>
              <w:pStyle w:val="a6"/>
              <w:numPr>
                <w:ilvl w:val="0"/>
                <w:numId w:val="20"/>
              </w:numPr>
              <w:spacing w:after="0"/>
              <w:ind w:left="176" w:hanging="176"/>
              <w:contextualSpacing w:val="0"/>
              <w:jc w:val="both"/>
              <w:rPr>
                <w:i/>
                <w:sz w:val="20"/>
                <w:szCs w:val="20"/>
                <w:lang w:val="en-GB"/>
              </w:rPr>
            </w:pPr>
          </w:p>
        </w:tc>
        <w:tc>
          <w:tcPr>
            <w:tcW w:w="4213" w:type="dxa"/>
            <w:shd w:val="clear" w:color="auto" w:fill="A5D5E2"/>
          </w:tcPr>
          <w:p w:rsidR="007B79C2" w:rsidRPr="002674AF" w:rsidRDefault="007B79C2" w:rsidP="003B0883">
            <w:pPr>
              <w:pStyle w:val="a6"/>
              <w:numPr>
                <w:ilvl w:val="0"/>
                <w:numId w:val="20"/>
              </w:numPr>
              <w:spacing w:after="0"/>
              <w:ind w:left="176" w:hanging="176"/>
              <w:contextualSpacing w:val="0"/>
              <w:jc w:val="both"/>
              <w:rPr>
                <w:i/>
                <w:sz w:val="20"/>
                <w:szCs w:val="20"/>
                <w:lang w:val="en-GB"/>
              </w:rPr>
            </w:pPr>
          </w:p>
        </w:tc>
        <w:tc>
          <w:tcPr>
            <w:tcW w:w="2234" w:type="dxa"/>
            <w:shd w:val="clear" w:color="auto" w:fill="A5D5E2"/>
          </w:tcPr>
          <w:p w:rsidR="007B79C2" w:rsidRPr="002674AF" w:rsidRDefault="007B79C2" w:rsidP="003B0883">
            <w:pPr>
              <w:pStyle w:val="a6"/>
              <w:numPr>
                <w:ilvl w:val="0"/>
                <w:numId w:val="20"/>
              </w:numPr>
              <w:spacing w:after="0"/>
              <w:ind w:left="176" w:hanging="176"/>
              <w:contextualSpacing w:val="0"/>
              <w:jc w:val="both"/>
              <w:rPr>
                <w:i/>
                <w:sz w:val="20"/>
                <w:szCs w:val="20"/>
                <w:lang w:val="en-GB"/>
              </w:rPr>
            </w:pPr>
          </w:p>
        </w:tc>
      </w:tr>
      <w:tr w:rsidR="007B79C2" w:rsidRPr="002674AF" w:rsidTr="00A6446E">
        <w:tc>
          <w:tcPr>
            <w:tcW w:w="662" w:type="dxa"/>
            <w:shd w:val="clear" w:color="auto" w:fill="D2EAF1"/>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2.2.</w:t>
            </w:r>
          </w:p>
        </w:tc>
        <w:tc>
          <w:tcPr>
            <w:tcW w:w="897" w:type="dxa"/>
            <w:shd w:val="clear" w:color="auto" w:fill="D2EAF1"/>
          </w:tcPr>
          <w:p w:rsidR="007B79C2" w:rsidRPr="00BF3F44" w:rsidRDefault="007B79C2" w:rsidP="003B0883">
            <w:pPr>
              <w:pStyle w:val="a6"/>
              <w:spacing w:after="0"/>
              <w:ind w:left="0"/>
              <w:jc w:val="both"/>
              <w:rPr>
                <w:i/>
                <w:sz w:val="20"/>
                <w:szCs w:val="20"/>
                <w:lang w:val="en-GB"/>
              </w:rPr>
            </w:pPr>
          </w:p>
        </w:tc>
        <w:tc>
          <w:tcPr>
            <w:tcW w:w="1282" w:type="dxa"/>
            <w:shd w:val="clear" w:color="auto" w:fill="D2EAF1"/>
          </w:tcPr>
          <w:p w:rsidR="007B79C2" w:rsidRPr="002674AF" w:rsidRDefault="007B79C2" w:rsidP="003B0883">
            <w:pPr>
              <w:pStyle w:val="a6"/>
              <w:numPr>
                <w:ilvl w:val="0"/>
                <w:numId w:val="20"/>
              </w:numPr>
              <w:spacing w:after="0"/>
              <w:ind w:left="176" w:hanging="176"/>
              <w:contextualSpacing w:val="0"/>
              <w:jc w:val="both"/>
              <w:rPr>
                <w:i/>
                <w:sz w:val="20"/>
                <w:szCs w:val="20"/>
                <w:lang w:val="en-GB"/>
              </w:rPr>
            </w:pPr>
          </w:p>
        </w:tc>
        <w:tc>
          <w:tcPr>
            <w:tcW w:w="4213" w:type="dxa"/>
            <w:shd w:val="clear" w:color="auto" w:fill="D2EAF1"/>
          </w:tcPr>
          <w:p w:rsidR="007B79C2" w:rsidRPr="002674AF" w:rsidRDefault="007B79C2" w:rsidP="003B0883">
            <w:pPr>
              <w:pStyle w:val="a6"/>
              <w:numPr>
                <w:ilvl w:val="0"/>
                <w:numId w:val="20"/>
              </w:numPr>
              <w:spacing w:after="0"/>
              <w:ind w:left="176" w:hanging="176"/>
              <w:contextualSpacing w:val="0"/>
              <w:jc w:val="both"/>
              <w:rPr>
                <w:i/>
                <w:sz w:val="20"/>
                <w:szCs w:val="20"/>
                <w:lang w:val="en-GB"/>
              </w:rPr>
            </w:pPr>
          </w:p>
        </w:tc>
        <w:tc>
          <w:tcPr>
            <w:tcW w:w="2234" w:type="dxa"/>
            <w:shd w:val="clear" w:color="auto" w:fill="D2EAF1"/>
          </w:tcPr>
          <w:p w:rsidR="007B79C2" w:rsidRPr="002674AF" w:rsidRDefault="007B79C2" w:rsidP="003B0883">
            <w:pPr>
              <w:pStyle w:val="a6"/>
              <w:numPr>
                <w:ilvl w:val="0"/>
                <w:numId w:val="20"/>
              </w:numPr>
              <w:spacing w:after="0"/>
              <w:ind w:left="176" w:hanging="176"/>
              <w:contextualSpacing w:val="0"/>
              <w:jc w:val="both"/>
              <w:rPr>
                <w:i/>
                <w:sz w:val="20"/>
                <w:szCs w:val="20"/>
                <w:lang w:val="en-GB"/>
              </w:rPr>
            </w:pPr>
          </w:p>
        </w:tc>
      </w:tr>
      <w:tr w:rsidR="007B79C2" w:rsidRPr="007D2547" w:rsidTr="00A6446E">
        <w:tc>
          <w:tcPr>
            <w:tcW w:w="7054" w:type="dxa"/>
            <w:gridSpan w:val="4"/>
            <w:shd w:val="clear" w:color="auto" w:fill="A5D5E2"/>
          </w:tcPr>
          <w:p w:rsidR="007B79C2" w:rsidRPr="00BF3F44" w:rsidRDefault="007B79C2" w:rsidP="003B0883">
            <w:pPr>
              <w:pStyle w:val="a6"/>
              <w:spacing w:after="0"/>
              <w:ind w:left="0"/>
              <w:jc w:val="both"/>
              <w:rPr>
                <w:b/>
                <w:bCs/>
                <w:sz w:val="20"/>
                <w:szCs w:val="20"/>
                <w:lang w:val="en-GB"/>
              </w:rPr>
            </w:pPr>
            <w:r w:rsidRPr="002674AF">
              <w:rPr>
                <w:b/>
                <w:bCs/>
                <w:sz w:val="20"/>
                <w:szCs w:val="20"/>
                <w:lang w:val="en-GB"/>
              </w:rPr>
              <w:t xml:space="preserve">Other (*- </w:t>
            </w:r>
            <w:r w:rsidRPr="00F50FB2">
              <w:rPr>
                <w:b/>
                <w:bCs/>
                <w:i/>
                <w:sz w:val="20"/>
                <w:szCs w:val="20"/>
                <w:lang w:val="en-GB"/>
              </w:rPr>
              <w:t>use this section only when necessary</w:t>
            </w:r>
            <w:r w:rsidRPr="00BF3F44">
              <w:rPr>
                <w:b/>
                <w:bCs/>
                <w:sz w:val="20"/>
                <w:szCs w:val="20"/>
                <w:lang w:val="en-GB"/>
              </w:rPr>
              <w:t>)</w:t>
            </w:r>
          </w:p>
        </w:tc>
        <w:tc>
          <w:tcPr>
            <w:tcW w:w="2234" w:type="dxa"/>
            <w:shd w:val="clear" w:color="auto" w:fill="A5D5E2"/>
          </w:tcPr>
          <w:p w:rsidR="007B79C2" w:rsidRPr="002674AF" w:rsidRDefault="007B79C2" w:rsidP="003B0883">
            <w:pPr>
              <w:pStyle w:val="a6"/>
              <w:spacing w:after="0"/>
              <w:ind w:left="0"/>
              <w:jc w:val="both"/>
              <w:rPr>
                <w:b/>
                <w:bCs/>
                <w:sz w:val="20"/>
                <w:szCs w:val="20"/>
                <w:lang w:val="en-GB"/>
              </w:rPr>
            </w:pPr>
          </w:p>
        </w:tc>
      </w:tr>
      <w:tr w:rsidR="007B79C2" w:rsidRPr="002674AF" w:rsidTr="00A6446E">
        <w:tc>
          <w:tcPr>
            <w:tcW w:w="662" w:type="dxa"/>
            <w:shd w:val="clear" w:color="auto" w:fill="D2EAF1"/>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3.1.</w:t>
            </w:r>
          </w:p>
        </w:tc>
        <w:tc>
          <w:tcPr>
            <w:tcW w:w="897" w:type="dxa"/>
            <w:shd w:val="clear" w:color="auto" w:fill="D2EAF1"/>
          </w:tcPr>
          <w:p w:rsidR="007B79C2" w:rsidRPr="00BF3F44" w:rsidRDefault="007B79C2" w:rsidP="003B0883">
            <w:pPr>
              <w:pStyle w:val="a6"/>
              <w:spacing w:after="0"/>
              <w:ind w:left="0"/>
              <w:jc w:val="both"/>
              <w:rPr>
                <w:i/>
                <w:sz w:val="20"/>
                <w:szCs w:val="20"/>
                <w:lang w:val="en-GB"/>
              </w:rPr>
            </w:pPr>
          </w:p>
        </w:tc>
        <w:tc>
          <w:tcPr>
            <w:tcW w:w="1282" w:type="dxa"/>
            <w:shd w:val="clear" w:color="auto" w:fill="D2EAF1"/>
          </w:tcPr>
          <w:p w:rsidR="007B79C2" w:rsidRPr="002674AF" w:rsidRDefault="007B79C2" w:rsidP="003B0883">
            <w:pPr>
              <w:pStyle w:val="a6"/>
              <w:numPr>
                <w:ilvl w:val="0"/>
                <w:numId w:val="20"/>
              </w:numPr>
              <w:spacing w:after="0"/>
              <w:ind w:left="176" w:hanging="176"/>
              <w:contextualSpacing w:val="0"/>
              <w:jc w:val="both"/>
              <w:rPr>
                <w:i/>
                <w:sz w:val="20"/>
                <w:szCs w:val="20"/>
                <w:lang w:val="en-GB"/>
              </w:rPr>
            </w:pPr>
          </w:p>
        </w:tc>
        <w:tc>
          <w:tcPr>
            <w:tcW w:w="4213" w:type="dxa"/>
            <w:shd w:val="clear" w:color="auto" w:fill="D2EAF1"/>
          </w:tcPr>
          <w:p w:rsidR="007B79C2" w:rsidRPr="002674AF" w:rsidRDefault="007B79C2" w:rsidP="003B0883">
            <w:pPr>
              <w:pStyle w:val="a6"/>
              <w:numPr>
                <w:ilvl w:val="0"/>
                <w:numId w:val="20"/>
              </w:numPr>
              <w:spacing w:after="0"/>
              <w:ind w:left="176" w:hanging="176"/>
              <w:contextualSpacing w:val="0"/>
              <w:jc w:val="both"/>
              <w:rPr>
                <w:i/>
                <w:sz w:val="20"/>
                <w:szCs w:val="20"/>
                <w:lang w:val="en-GB"/>
              </w:rPr>
            </w:pPr>
          </w:p>
        </w:tc>
        <w:tc>
          <w:tcPr>
            <w:tcW w:w="2234" w:type="dxa"/>
            <w:shd w:val="clear" w:color="auto" w:fill="D2EAF1"/>
          </w:tcPr>
          <w:p w:rsidR="007B79C2" w:rsidRPr="002674AF" w:rsidRDefault="007B79C2" w:rsidP="003B0883">
            <w:pPr>
              <w:pStyle w:val="a6"/>
              <w:numPr>
                <w:ilvl w:val="0"/>
                <w:numId w:val="20"/>
              </w:numPr>
              <w:spacing w:after="0"/>
              <w:ind w:left="176" w:hanging="176"/>
              <w:contextualSpacing w:val="0"/>
              <w:jc w:val="both"/>
              <w:rPr>
                <w:i/>
                <w:sz w:val="20"/>
                <w:szCs w:val="20"/>
                <w:lang w:val="en-GB"/>
              </w:rPr>
            </w:pPr>
          </w:p>
        </w:tc>
      </w:tr>
      <w:tr w:rsidR="007B79C2" w:rsidRPr="002674AF" w:rsidTr="00A6446E">
        <w:tc>
          <w:tcPr>
            <w:tcW w:w="662" w:type="dxa"/>
            <w:shd w:val="clear" w:color="auto" w:fill="A5D5E2"/>
          </w:tcPr>
          <w:p w:rsidR="007B79C2" w:rsidRPr="002674AF" w:rsidRDefault="007B79C2" w:rsidP="003B0883">
            <w:pPr>
              <w:pStyle w:val="a6"/>
              <w:spacing w:after="0"/>
              <w:ind w:left="0"/>
              <w:jc w:val="both"/>
              <w:rPr>
                <w:b/>
                <w:bCs/>
                <w:sz w:val="20"/>
                <w:szCs w:val="20"/>
                <w:lang w:val="en-GB"/>
              </w:rPr>
            </w:pPr>
          </w:p>
        </w:tc>
        <w:tc>
          <w:tcPr>
            <w:tcW w:w="897" w:type="dxa"/>
            <w:shd w:val="clear" w:color="auto" w:fill="A5D5E2"/>
          </w:tcPr>
          <w:p w:rsidR="007B79C2" w:rsidRPr="00BF3F44" w:rsidRDefault="007B79C2" w:rsidP="003B0883">
            <w:pPr>
              <w:pStyle w:val="a6"/>
              <w:spacing w:after="0"/>
              <w:ind w:left="0"/>
              <w:jc w:val="both"/>
              <w:rPr>
                <w:sz w:val="20"/>
                <w:szCs w:val="20"/>
                <w:lang w:val="en-GB"/>
              </w:rPr>
            </w:pPr>
          </w:p>
        </w:tc>
        <w:tc>
          <w:tcPr>
            <w:tcW w:w="1282" w:type="dxa"/>
            <w:shd w:val="clear" w:color="auto" w:fill="A5D5E2"/>
          </w:tcPr>
          <w:p w:rsidR="007B79C2" w:rsidRPr="002674AF" w:rsidRDefault="007B79C2" w:rsidP="003B0883">
            <w:pPr>
              <w:pStyle w:val="a6"/>
              <w:spacing w:after="0"/>
              <w:ind w:left="0"/>
              <w:jc w:val="both"/>
              <w:rPr>
                <w:sz w:val="20"/>
                <w:szCs w:val="20"/>
                <w:lang w:val="en-GB"/>
              </w:rPr>
            </w:pPr>
          </w:p>
        </w:tc>
        <w:tc>
          <w:tcPr>
            <w:tcW w:w="4213" w:type="dxa"/>
            <w:shd w:val="clear" w:color="auto" w:fill="A5D5E2"/>
          </w:tcPr>
          <w:p w:rsidR="007B79C2" w:rsidRPr="002674AF" w:rsidRDefault="007B79C2" w:rsidP="003B0883">
            <w:pPr>
              <w:pStyle w:val="a6"/>
              <w:spacing w:after="0"/>
              <w:ind w:left="0"/>
              <w:jc w:val="both"/>
              <w:rPr>
                <w:sz w:val="20"/>
                <w:szCs w:val="20"/>
                <w:lang w:val="en-GB"/>
              </w:rPr>
            </w:pPr>
          </w:p>
        </w:tc>
        <w:tc>
          <w:tcPr>
            <w:tcW w:w="2234" w:type="dxa"/>
            <w:shd w:val="clear" w:color="auto" w:fill="A5D5E2"/>
          </w:tcPr>
          <w:p w:rsidR="007B79C2" w:rsidRPr="002674AF" w:rsidRDefault="007B79C2" w:rsidP="003B0883">
            <w:pPr>
              <w:pStyle w:val="a6"/>
              <w:spacing w:after="0"/>
              <w:ind w:left="0"/>
              <w:jc w:val="both"/>
              <w:rPr>
                <w:sz w:val="20"/>
                <w:szCs w:val="20"/>
                <w:lang w:val="en-GB"/>
              </w:rPr>
            </w:pPr>
          </w:p>
        </w:tc>
      </w:tr>
    </w:tbl>
    <w:p w:rsidR="007B79C2" w:rsidRPr="002674AF" w:rsidRDefault="007B79C2" w:rsidP="003B0883">
      <w:pPr>
        <w:pStyle w:val="a6"/>
        <w:spacing w:after="0"/>
        <w:jc w:val="both"/>
        <w:rPr>
          <w:lang w:val="en-GB"/>
        </w:rPr>
      </w:pPr>
    </w:p>
    <w:p w:rsidR="007B79C2" w:rsidRPr="002674AF" w:rsidRDefault="007B79C2" w:rsidP="003B0883">
      <w:pPr>
        <w:pStyle w:val="a6"/>
        <w:spacing w:after="0"/>
        <w:jc w:val="both"/>
        <w:rPr>
          <w:lang w:val="en-GB"/>
        </w:rPr>
      </w:pPr>
    </w:p>
    <w:p w:rsidR="007B79C2" w:rsidRPr="002674AF" w:rsidRDefault="007B79C2" w:rsidP="003B0883">
      <w:pPr>
        <w:pStyle w:val="a6"/>
        <w:spacing w:after="0"/>
        <w:jc w:val="both"/>
        <w:rPr>
          <w:lang w:val="en-GB"/>
        </w:rPr>
      </w:pPr>
      <w:r w:rsidRPr="002674AF">
        <w:rPr>
          <w:lang w:val="en-GB"/>
        </w:rPr>
        <w:t>* - To be used in case of works tenders</w:t>
      </w:r>
    </w:p>
    <w:tbl>
      <w:tblPr>
        <w:tblW w:w="0" w:type="auto"/>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firstRow="1" w:lastRow="0" w:firstColumn="1" w:lastColumn="0" w:noHBand="0" w:noVBand="1"/>
      </w:tblPr>
      <w:tblGrid>
        <w:gridCol w:w="647"/>
        <w:gridCol w:w="897"/>
        <w:gridCol w:w="1205"/>
        <w:gridCol w:w="5779"/>
      </w:tblGrid>
      <w:tr w:rsidR="007B79C2" w:rsidRPr="002674AF" w:rsidTr="00A6446E">
        <w:tc>
          <w:tcPr>
            <w:tcW w:w="662" w:type="dxa"/>
            <w:shd w:val="clear" w:color="auto" w:fill="548DD4"/>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No.</w:t>
            </w:r>
          </w:p>
        </w:tc>
        <w:tc>
          <w:tcPr>
            <w:tcW w:w="897" w:type="dxa"/>
            <w:shd w:val="clear" w:color="auto" w:fill="548DD4"/>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Number of items</w:t>
            </w:r>
          </w:p>
        </w:tc>
        <w:tc>
          <w:tcPr>
            <w:tcW w:w="1282" w:type="dxa"/>
            <w:shd w:val="clear" w:color="auto" w:fill="548DD4"/>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Title of item</w:t>
            </w:r>
          </w:p>
        </w:tc>
        <w:tc>
          <w:tcPr>
            <w:tcW w:w="6339" w:type="dxa"/>
            <w:shd w:val="clear" w:color="auto" w:fill="548DD4"/>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Technical specifications</w:t>
            </w:r>
          </w:p>
        </w:tc>
      </w:tr>
      <w:tr w:rsidR="007B79C2" w:rsidRPr="002674AF" w:rsidTr="00A6446E">
        <w:tc>
          <w:tcPr>
            <w:tcW w:w="9180" w:type="dxa"/>
            <w:gridSpan w:val="4"/>
            <w:shd w:val="clear" w:color="auto" w:fill="A5D5E2"/>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Description of works</w:t>
            </w:r>
          </w:p>
        </w:tc>
      </w:tr>
      <w:tr w:rsidR="007B79C2" w:rsidRPr="007D2547" w:rsidTr="00A6446E">
        <w:tc>
          <w:tcPr>
            <w:tcW w:w="9180" w:type="dxa"/>
            <w:gridSpan w:val="4"/>
            <w:shd w:val="clear" w:color="auto" w:fill="DAEEF3"/>
          </w:tcPr>
          <w:p w:rsidR="007B79C2" w:rsidRPr="002674AF" w:rsidRDefault="007B79C2" w:rsidP="003B0883">
            <w:pPr>
              <w:pStyle w:val="a6"/>
              <w:spacing w:after="0"/>
              <w:ind w:left="0"/>
              <w:jc w:val="both"/>
              <w:rPr>
                <w:bCs/>
                <w:i/>
                <w:sz w:val="20"/>
                <w:szCs w:val="20"/>
                <w:lang w:val="en-GB"/>
              </w:rPr>
            </w:pPr>
            <w:r w:rsidRPr="002674AF">
              <w:rPr>
                <w:bCs/>
                <w:i/>
                <w:sz w:val="20"/>
                <w:szCs w:val="20"/>
                <w:lang w:val="en-GB"/>
              </w:rPr>
              <w:t xml:space="preserve">Describing the details of works: description of current situation on-field, works required, technical details etc. </w:t>
            </w:r>
          </w:p>
        </w:tc>
      </w:tr>
      <w:tr w:rsidR="007B79C2" w:rsidRPr="002674AF" w:rsidTr="00A6446E">
        <w:tc>
          <w:tcPr>
            <w:tcW w:w="9180" w:type="dxa"/>
            <w:gridSpan w:val="4"/>
            <w:shd w:val="clear" w:color="auto" w:fill="92CDDC"/>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Designs and drawings</w:t>
            </w:r>
          </w:p>
        </w:tc>
      </w:tr>
      <w:tr w:rsidR="007B79C2" w:rsidRPr="007D2547" w:rsidTr="00A6446E">
        <w:tc>
          <w:tcPr>
            <w:tcW w:w="9180" w:type="dxa"/>
            <w:gridSpan w:val="4"/>
            <w:shd w:val="clear" w:color="auto" w:fill="DAEEF3"/>
          </w:tcPr>
          <w:p w:rsidR="007B79C2" w:rsidRPr="00F50FB2" w:rsidRDefault="007B79C2" w:rsidP="003B0883">
            <w:pPr>
              <w:pStyle w:val="a6"/>
              <w:spacing w:after="0"/>
              <w:ind w:left="0"/>
              <w:jc w:val="both"/>
              <w:rPr>
                <w:bCs/>
                <w:i/>
                <w:sz w:val="20"/>
                <w:szCs w:val="20"/>
                <w:lang w:val="en-GB"/>
              </w:rPr>
            </w:pPr>
            <w:r w:rsidRPr="002674AF">
              <w:rPr>
                <w:bCs/>
                <w:i/>
                <w:sz w:val="20"/>
                <w:szCs w:val="20"/>
                <w:lang w:val="en-GB"/>
              </w:rPr>
              <w:t>Description of applicable designs and drawings. The do</w:t>
            </w:r>
            <w:r w:rsidRPr="00F50FB2">
              <w:rPr>
                <w:bCs/>
                <w:i/>
                <w:sz w:val="20"/>
                <w:szCs w:val="20"/>
                <w:lang w:val="en-GB"/>
              </w:rPr>
              <w:t xml:space="preserve">cuments to be attached to this Tenderer’s information as annexes. </w:t>
            </w:r>
          </w:p>
        </w:tc>
      </w:tr>
      <w:tr w:rsidR="007B79C2" w:rsidRPr="007D2547" w:rsidTr="00A6446E">
        <w:tc>
          <w:tcPr>
            <w:tcW w:w="9180" w:type="dxa"/>
            <w:gridSpan w:val="4"/>
            <w:shd w:val="clear" w:color="auto" w:fill="92CDDC"/>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Inputs required from the tenderer</w:t>
            </w:r>
          </w:p>
        </w:tc>
      </w:tr>
      <w:tr w:rsidR="007B79C2" w:rsidRPr="007D2547" w:rsidTr="00A6446E">
        <w:tc>
          <w:tcPr>
            <w:tcW w:w="9180" w:type="dxa"/>
            <w:gridSpan w:val="4"/>
            <w:shd w:val="clear" w:color="auto" w:fill="DAEEF3"/>
          </w:tcPr>
          <w:p w:rsidR="007B79C2" w:rsidRPr="002674AF" w:rsidRDefault="007B79C2" w:rsidP="003B0883">
            <w:pPr>
              <w:pStyle w:val="a6"/>
              <w:spacing w:after="0"/>
              <w:ind w:left="0"/>
              <w:jc w:val="both"/>
              <w:rPr>
                <w:bCs/>
                <w:i/>
                <w:sz w:val="20"/>
                <w:szCs w:val="20"/>
                <w:lang w:val="en-GB"/>
              </w:rPr>
            </w:pPr>
            <w:r w:rsidRPr="002674AF">
              <w:rPr>
                <w:bCs/>
                <w:i/>
                <w:sz w:val="20"/>
                <w:szCs w:val="20"/>
                <w:lang w:val="en-GB"/>
              </w:rPr>
              <w:t>Type of equipment, estimated labour inputs, type of experts, vehicles, tools etc.</w:t>
            </w:r>
          </w:p>
        </w:tc>
      </w:tr>
      <w:tr w:rsidR="007B79C2" w:rsidRPr="007D2547" w:rsidTr="00A6446E">
        <w:tc>
          <w:tcPr>
            <w:tcW w:w="9180" w:type="dxa"/>
            <w:gridSpan w:val="4"/>
            <w:shd w:val="clear" w:color="auto" w:fill="92CDDC"/>
          </w:tcPr>
          <w:p w:rsidR="007B79C2" w:rsidRPr="00F50FB2" w:rsidRDefault="007B79C2" w:rsidP="003B0883">
            <w:pPr>
              <w:pStyle w:val="a6"/>
              <w:spacing w:after="0"/>
              <w:ind w:left="0"/>
              <w:jc w:val="both"/>
              <w:rPr>
                <w:b/>
                <w:bCs/>
                <w:sz w:val="20"/>
                <w:szCs w:val="20"/>
                <w:lang w:val="en-GB"/>
              </w:rPr>
            </w:pPr>
            <w:r w:rsidRPr="002674AF">
              <w:rPr>
                <w:b/>
                <w:bCs/>
                <w:sz w:val="20"/>
                <w:szCs w:val="20"/>
                <w:lang w:val="en-GB"/>
              </w:rPr>
              <w:t>Description of time frame for completion of works and implementation o</w:t>
            </w:r>
            <w:r w:rsidRPr="00F50FB2">
              <w:rPr>
                <w:b/>
                <w:bCs/>
                <w:sz w:val="20"/>
                <w:szCs w:val="20"/>
                <w:lang w:val="en-GB"/>
              </w:rPr>
              <w:t>f phases</w:t>
            </w:r>
          </w:p>
        </w:tc>
      </w:tr>
      <w:tr w:rsidR="007B79C2" w:rsidRPr="007D2547" w:rsidTr="00A6446E">
        <w:tc>
          <w:tcPr>
            <w:tcW w:w="9180" w:type="dxa"/>
            <w:gridSpan w:val="4"/>
            <w:shd w:val="clear" w:color="auto" w:fill="DAEEF3"/>
          </w:tcPr>
          <w:p w:rsidR="007B79C2" w:rsidRPr="002674AF" w:rsidRDefault="007B79C2" w:rsidP="003B0883">
            <w:pPr>
              <w:pStyle w:val="a6"/>
              <w:spacing w:after="0"/>
              <w:ind w:left="0"/>
              <w:jc w:val="both"/>
              <w:rPr>
                <w:bCs/>
                <w:i/>
                <w:sz w:val="20"/>
                <w:szCs w:val="20"/>
                <w:lang w:val="en-GB"/>
              </w:rPr>
            </w:pPr>
            <w:r w:rsidRPr="002674AF">
              <w:rPr>
                <w:bCs/>
                <w:i/>
                <w:sz w:val="20"/>
                <w:szCs w:val="20"/>
                <w:lang w:val="en-GB"/>
              </w:rPr>
              <w:lastRenderedPageBreak/>
              <w:t xml:space="preserve">Timeframe for implementation of situations, completion of works, any other requirements. </w:t>
            </w:r>
          </w:p>
        </w:tc>
      </w:tr>
      <w:tr w:rsidR="007B79C2" w:rsidRPr="002674AF" w:rsidTr="00A6446E">
        <w:tc>
          <w:tcPr>
            <w:tcW w:w="9180" w:type="dxa"/>
            <w:gridSpan w:val="4"/>
            <w:shd w:val="clear" w:color="auto" w:fill="A5D5E2"/>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Bill of quantities</w:t>
            </w:r>
          </w:p>
        </w:tc>
      </w:tr>
      <w:tr w:rsidR="007B79C2" w:rsidRPr="002674AF" w:rsidTr="00A6446E">
        <w:tc>
          <w:tcPr>
            <w:tcW w:w="662" w:type="dxa"/>
            <w:shd w:val="clear" w:color="auto" w:fill="D2EAF1"/>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1.1.</w:t>
            </w:r>
          </w:p>
        </w:tc>
        <w:tc>
          <w:tcPr>
            <w:tcW w:w="897" w:type="dxa"/>
            <w:shd w:val="clear" w:color="auto" w:fill="D2EAF1"/>
          </w:tcPr>
          <w:p w:rsidR="007B79C2" w:rsidRPr="00BF3F44" w:rsidRDefault="007B79C2" w:rsidP="003B0883">
            <w:pPr>
              <w:pStyle w:val="a6"/>
              <w:spacing w:after="0"/>
              <w:ind w:left="0"/>
              <w:jc w:val="both"/>
              <w:rPr>
                <w:i/>
                <w:sz w:val="20"/>
                <w:szCs w:val="20"/>
                <w:lang w:val="en-GB"/>
              </w:rPr>
            </w:pPr>
          </w:p>
        </w:tc>
        <w:tc>
          <w:tcPr>
            <w:tcW w:w="1282" w:type="dxa"/>
            <w:shd w:val="clear" w:color="auto" w:fill="D2EAF1"/>
          </w:tcPr>
          <w:p w:rsidR="007B79C2" w:rsidRPr="002674AF" w:rsidRDefault="007B79C2" w:rsidP="003B0883">
            <w:pPr>
              <w:pStyle w:val="a6"/>
              <w:numPr>
                <w:ilvl w:val="0"/>
                <w:numId w:val="20"/>
              </w:numPr>
              <w:spacing w:after="0"/>
              <w:ind w:left="176" w:hanging="176"/>
              <w:contextualSpacing w:val="0"/>
              <w:jc w:val="both"/>
              <w:rPr>
                <w:i/>
                <w:sz w:val="20"/>
                <w:szCs w:val="20"/>
                <w:lang w:val="en-GB"/>
              </w:rPr>
            </w:pPr>
          </w:p>
        </w:tc>
        <w:tc>
          <w:tcPr>
            <w:tcW w:w="6339" w:type="dxa"/>
            <w:shd w:val="clear" w:color="auto" w:fill="D2EAF1"/>
          </w:tcPr>
          <w:p w:rsidR="007B79C2" w:rsidRPr="002674AF" w:rsidRDefault="007B79C2" w:rsidP="003B0883">
            <w:pPr>
              <w:pStyle w:val="a6"/>
              <w:numPr>
                <w:ilvl w:val="0"/>
                <w:numId w:val="20"/>
              </w:numPr>
              <w:spacing w:after="0"/>
              <w:ind w:left="176" w:hanging="176"/>
              <w:contextualSpacing w:val="0"/>
              <w:jc w:val="both"/>
              <w:rPr>
                <w:i/>
                <w:sz w:val="20"/>
                <w:szCs w:val="20"/>
                <w:lang w:val="en-GB"/>
              </w:rPr>
            </w:pPr>
          </w:p>
        </w:tc>
      </w:tr>
      <w:tr w:rsidR="007B79C2" w:rsidRPr="002674AF" w:rsidTr="00A6446E">
        <w:tc>
          <w:tcPr>
            <w:tcW w:w="662" w:type="dxa"/>
            <w:shd w:val="clear" w:color="auto" w:fill="A5D5E2"/>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1.2.</w:t>
            </w:r>
          </w:p>
        </w:tc>
        <w:tc>
          <w:tcPr>
            <w:tcW w:w="897" w:type="dxa"/>
            <w:shd w:val="clear" w:color="auto" w:fill="A5D5E2"/>
          </w:tcPr>
          <w:p w:rsidR="007B79C2" w:rsidRPr="00BF3F44" w:rsidRDefault="007B79C2" w:rsidP="003B0883">
            <w:pPr>
              <w:pStyle w:val="a6"/>
              <w:spacing w:after="0"/>
              <w:ind w:left="0"/>
              <w:jc w:val="both"/>
              <w:rPr>
                <w:i/>
                <w:sz w:val="20"/>
                <w:szCs w:val="20"/>
                <w:lang w:val="en-GB"/>
              </w:rPr>
            </w:pPr>
          </w:p>
        </w:tc>
        <w:tc>
          <w:tcPr>
            <w:tcW w:w="1282" w:type="dxa"/>
            <w:shd w:val="clear" w:color="auto" w:fill="A5D5E2"/>
          </w:tcPr>
          <w:p w:rsidR="007B79C2" w:rsidRPr="002674AF" w:rsidRDefault="007B79C2" w:rsidP="003B0883">
            <w:pPr>
              <w:pStyle w:val="a6"/>
              <w:numPr>
                <w:ilvl w:val="0"/>
                <w:numId w:val="20"/>
              </w:numPr>
              <w:spacing w:after="0"/>
              <w:ind w:left="176" w:hanging="176"/>
              <w:contextualSpacing w:val="0"/>
              <w:jc w:val="both"/>
              <w:rPr>
                <w:i/>
                <w:sz w:val="20"/>
                <w:szCs w:val="20"/>
                <w:lang w:val="en-GB"/>
              </w:rPr>
            </w:pPr>
          </w:p>
        </w:tc>
        <w:tc>
          <w:tcPr>
            <w:tcW w:w="6339" w:type="dxa"/>
            <w:shd w:val="clear" w:color="auto" w:fill="A5D5E2"/>
          </w:tcPr>
          <w:p w:rsidR="007B79C2" w:rsidRPr="002674AF" w:rsidRDefault="007B79C2" w:rsidP="003B0883">
            <w:pPr>
              <w:pStyle w:val="a6"/>
              <w:numPr>
                <w:ilvl w:val="0"/>
                <w:numId w:val="20"/>
              </w:numPr>
              <w:spacing w:after="0"/>
              <w:ind w:left="176" w:hanging="176"/>
              <w:contextualSpacing w:val="0"/>
              <w:jc w:val="both"/>
              <w:rPr>
                <w:i/>
                <w:sz w:val="20"/>
                <w:szCs w:val="20"/>
                <w:lang w:val="en-GB"/>
              </w:rPr>
            </w:pPr>
          </w:p>
        </w:tc>
      </w:tr>
      <w:tr w:rsidR="007B79C2" w:rsidRPr="002674AF" w:rsidTr="00A6446E">
        <w:tc>
          <w:tcPr>
            <w:tcW w:w="662" w:type="dxa"/>
            <w:shd w:val="clear" w:color="auto" w:fill="D2EAF1"/>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1.3.</w:t>
            </w:r>
          </w:p>
        </w:tc>
        <w:tc>
          <w:tcPr>
            <w:tcW w:w="897" w:type="dxa"/>
            <w:shd w:val="clear" w:color="auto" w:fill="D2EAF1"/>
          </w:tcPr>
          <w:p w:rsidR="007B79C2" w:rsidRPr="00BF3F44" w:rsidRDefault="007B79C2" w:rsidP="003B0883">
            <w:pPr>
              <w:pStyle w:val="a6"/>
              <w:spacing w:after="0"/>
              <w:ind w:left="0"/>
              <w:jc w:val="both"/>
              <w:rPr>
                <w:i/>
                <w:sz w:val="20"/>
                <w:szCs w:val="20"/>
                <w:lang w:val="en-GB"/>
              </w:rPr>
            </w:pPr>
          </w:p>
        </w:tc>
        <w:tc>
          <w:tcPr>
            <w:tcW w:w="1282" w:type="dxa"/>
            <w:shd w:val="clear" w:color="auto" w:fill="D2EAF1"/>
          </w:tcPr>
          <w:p w:rsidR="007B79C2" w:rsidRPr="002674AF" w:rsidRDefault="007B79C2" w:rsidP="003B0883">
            <w:pPr>
              <w:pStyle w:val="a6"/>
              <w:numPr>
                <w:ilvl w:val="0"/>
                <w:numId w:val="20"/>
              </w:numPr>
              <w:spacing w:after="0"/>
              <w:ind w:left="176" w:hanging="176"/>
              <w:contextualSpacing w:val="0"/>
              <w:jc w:val="both"/>
              <w:rPr>
                <w:i/>
                <w:sz w:val="20"/>
                <w:szCs w:val="20"/>
                <w:lang w:val="en-GB"/>
              </w:rPr>
            </w:pPr>
          </w:p>
        </w:tc>
        <w:tc>
          <w:tcPr>
            <w:tcW w:w="6339" w:type="dxa"/>
            <w:shd w:val="clear" w:color="auto" w:fill="D2EAF1"/>
          </w:tcPr>
          <w:p w:rsidR="007B79C2" w:rsidRPr="002674AF" w:rsidRDefault="007B79C2" w:rsidP="003B0883">
            <w:pPr>
              <w:pStyle w:val="a6"/>
              <w:numPr>
                <w:ilvl w:val="0"/>
                <w:numId w:val="20"/>
              </w:numPr>
              <w:spacing w:after="0"/>
              <w:ind w:left="176" w:hanging="176"/>
              <w:contextualSpacing w:val="0"/>
              <w:jc w:val="both"/>
              <w:rPr>
                <w:i/>
                <w:sz w:val="20"/>
                <w:szCs w:val="20"/>
                <w:lang w:val="en-GB"/>
              </w:rPr>
            </w:pPr>
          </w:p>
        </w:tc>
      </w:tr>
      <w:tr w:rsidR="007B79C2" w:rsidRPr="002674AF" w:rsidTr="00A6446E">
        <w:tc>
          <w:tcPr>
            <w:tcW w:w="662" w:type="dxa"/>
            <w:shd w:val="clear" w:color="auto" w:fill="A5D5E2"/>
          </w:tcPr>
          <w:p w:rsidR="007B79C2" w:rsidRPr="002674AF" w:rsidRDefault="007B79C2" w:rsidP="003B0883">
            <w:pPr>
              <w:pStyle w:val="a6"/>
              <w:spacing w:after="0"/>
              <w:ind w:left="0"/>
              <w:jc w:val="both"/>
              <w:rPr>
                <w:b/>
                <w:bCs/>
                <w:sz w:val="20"/>
                <w:szCs w:val="20"/>
                <w:lang w:val="en-GB"/>
              </w:rPr>
            </w:pPr>
          </w:p>
        </w:tc>
        <w:tc>
          <w:tcPr>
            <w:tcW w:w="897" w:type="dxa"/>
            <w:shd w:val="clear" w:color="auto" w:fill="A5D5E2"/>
          </w:tcPr>
          <w:p w:rsidR="007B79C2" w:rsidRPr="00BF3F44" w:rsidRDefault="007B79C2" w:rsidP="003B0883">
            <w:pPr>
              <w:pStyle w:val="a6"/>
              <w:spacing w:after="0"/>
              <w:ind w:left="0"/>
              <w:jc w:val="both"/>
              <w:rPr>
                <w:sz w:val="20"/>
                <w:szCs w:val="20"/>
                <w:lang w:val="en-GB"/>
              </w:rPr>
            </w:pPr>
          </w:p>
        </w:tc>
        <w:tc>
          <w:tcPr>
            <w:tcW w:w="1282" w:type="dxa"/>
            <w:shd w:val="clear" w:color="auto" w:fill="A5D5E2"/>
          </w:tcPr>
          <w:p w:rsidR="007B79C2" w:rsidRPr="002674AF" w:rsidRDefault="007B79C2" w:rsidP="003B0883">
            <w:pPr>
              <w:pStyle w:val="a6"/>
              <w:spacing w:after="0"/>
              <w:ind w:left="0"/>
              <w:jc w:val="both"/>
              <w:rPr>
                <w:sz w:val="20"/>
                <w:szCs w:val="20"/>
                <w:lang w:val="en-GB"/>
              </w:rPr>
            </w:pPr>
          </w:p>
        </w:tc>
        <w:tc>
          <w:tcPr>
            <w:tcW w:w="6339" w:type="dxa"/>
            <w:shd w:val="clear" w:color="auto" w:fill="A5D5E2"/>
          </w:tcPr>
          <w:p w:rsidR="007B79C2" w:rsidRPr="002674AF" w:rsidRDefault="007B79C2" w:rsidP="003B0883">
            <w:pPr>
              <w:pStyle w:val="a6"/>
              <w:spacing w:after="0"/>
              <w:ind w:left="0"/>
              <w:jc w:val="both"/>
              <w:rPr>
                <w:sz w:val="20"/>
                <w:szCs w:val="20"/>
                <w:lang w:val="en-GB"/>
              </w:rPr>
            </w:pPr>
          </w:p>
        </w:tc>
      </w:tr>
      <w:tr w:rsidR="007B79C2" w:rsidRPr="002674AF" w:rsidTr="00A6446E">
        <w:tc>
          <w:tcPr>
            <w:tcW w:w="662" w:type="dxa"/>
            <w:shd w:val="clear" w:color="auto" w:fill="D2EAF1"/>
          </w:tcPr>
          <w:p w:rsidR="007B79C2" w:rsidRPr="002674AF" w:rsidRDefault="007B79C2" w:rsidP="003B0883">
            <w:pPr>
              <w:pStyle w:val="a6"/>
              <w:spacing w:after="0"/>
              <w:ind w:left="0"/>
              <w:jc w:val="both"/>
              <w:rPr>
                <w:b/>
                <w:bCs/>
                <w:sz w:val="20"/>
                <w:szCs w:val="20"/>
                <w:lang w:val="en-GB"/>
              </w:rPr>
            </w:pPr>
          </w:p>
        </w:tc>
        <w:tc>
          <w:tcPr>
            <w:tcW w:w="897" w:type="dxa"/>
            <w:shd w:val="clear" w:color="auto" w:fill="D2EAF1"/>
          </w:tcPr>
          <w:p w:rsidR="007B79C2" w:rsidRPr="00BF3F44" w:rsidRDefault="007B79C2" w:rsidP="003B0883">
            <w:pPr>
              <w:pStyle w:val="a6"/>
              <w:spacing w:after="0"/>
              <w:ind w:left="0"/>
              <w:jc w:val="both"/>
              <w:rPr>
                <w:sz w:val="20"/>
                <w:szCs w:val="20"/>
                <w:lang w:val="en-GB"/>
              </w:rPr>
            </w:pPr>
          </w:p>
        </w:tc>
        <w:tc>
          <w:tcPr>
            <w:tcW w:w="1282" w:type="dxa"/>
            <w:shd w:val="clear" w:color="auto" w:fill="D2EAF1"/>
          </w:tcPr>
          <w:p w:rsidR="007B79C2" w:rsidRPr="002674AF" w:rsidRDefault="007B79C2" w:rsidP="003B0883">
            <w:pPr>
              <w:pStyle w:val="a6"/>
              <w:spacing w:after="0"/>
              <w:ind w:left="0"/>
              <w:jc w:val="both"/>
              <w:rPr>
                <w:sz w:val="20"/>
                <w:szCs w:val="20"/>
                <w:lang w:val="en-GB"/>
              </w:rPr>
            </w:pPr>
          </w:p>
        </w:tc>
        <w:tc>
          <w:tcPr>
            <w:tcW w:w="6339" w:type="dxa"/>
            <w:shd w:val="clear" w:color="auto" w:fill="D2EAF1"/>
          </w:tcPr>
          <w:p w:rsidR="007B79C2" w:rsidRPr="002674AF" w:rsidRDefault="007B79C2" w:rsidP="003B0883">
            <w:pPr>
              <w:pStyle w:val="a6"/>
              <w:spacing w:after="0"/>
              <w:ind w:left="0"/>
              <w:jc w:val="both"/>
              <w:rPr>
                <w:sz w:val="20"/>
                <w:szCs w:val="20"/>
                <w:lang w:val="en-GB"/>
              </w:rPr>
            </w:pPr>
          </w:p>
        </w:tc>
      </w:tr>
      <w:tr w:rsidR="007B79C2" w:rsidRPr="002674AF" w:rsidTr="00A6446E">
        <w:tc>
          <w:tcPr>
            <w:tcW w:w="662" w:type="dxa"/>
            <w:shd w:val="clear" w:color="auto" w:fill="A5D5E2"/>
          </w:tcPr>
          <w:p w:rsidR="007B79C2" w:rsidRPr="002674AF" w:rsidRDefault="007B79C2" w:rsidP="003B0883">
            <w:pPr>
              <w:pStyle w:val="a6"/>
              <w:spacing w:after="0"/>
              <w:ind w:left="0"/>
              <w:jc w:val="both"/>
              <w:rPr>
                <w:b/>
                <w:bCs/>
                <w:sz w:val="20"/>
                <w:szCs w:val="20"/>
                <w:lang w:val="en-GB"/>
              </w:rPr>
            </w:pPr>
          </w:p>
        </w:tc>
        <w:tc>
          <w:tcPr>
            <w:tcW w:w="897" w:type="dxa"/>
            <w:shd w:val="clear" w:color="auto" w:fill="A5D5E2"/>
          </w:tcPr>
          <w:p w:rsidR="007B79C2" w:rsidRPr="00BF3F44" w:rsidRDefault="007B79C2" w:rsidP="003B0883">
            <w:pPr>
              <w:pStyle w:val="a6"/>
              <w:spacing w:after="0"/>
              <w:ind w:left="0"/>
              <w:jc w:val="both"/>
              <w:rPr>
                <w:sz w:val="20"/>
                <w:szCs w:val="20"/>
                <w:lang w:val="en-GB"/>
              </w:rPr>
            </w:pPr>
          </w:p>
        </w:tc>
        <w:tc>
          <w:tcPr>
            <w:tcW w:w="1282" w:type="dxa"/>
            <w:shd w:val="clear" w:color="auto" w:fill="A5D5E2"/>
          </w:tcPr>
          <w:p w:rsidR="007B79C2" w:rsidRPr="002674AF" w:rsidRDefault="007B79C2" w:rsidP="003B0883">
            <w:pPr>
              <w:pStyle w:val="a6"/>
              <w:spacing w:after="0"/>
              <w:ind w:left="0"/>
              <w:jc w:val="both"/>
              <w:rPr>
                <w:sz w:val="20"/>
                <w:szCs w:val="20"/>
                <w:lang w:val="en-GB"/>
              </w:rPr>
            </w:pPr>
          </w:p>
        </w:tc>
        <w:tc>
          <w:tcPr>
            <w:tcW w:w="6339" w:type="dxa"/>
            <w:shd w:val="clear" w:color="auto" w:fill="A5D5E2"/>
          </w:tcPr>
          <w:p w:rsidR="007B79C2" w:rsidRPr="002674AF" w:rsidRDefault="007B79C2" w:rsidP="003B0883">
            <w:pPr>
              <w:pStyle w:val="a6"/>
              <w:spacing w:after="0"/>
              <w:ind w:left="0"/>
              <w:jc w:val="both"/>
              <w:rPr>
                <w:sz w:val="20"/>
                <w:szCs w:val="20"/>
                <w:lang w:val="en-GB"/>
              </w:rPr>
            </w:pPr>
          </w:p>
        </w:tc>
      </w:tr>
    </w:tbl>
    <w:p w:rsidR="007B79C2" w:rsidRPr="002674AF" w:rsidRDefault="007B79C2" w:rsidP="003B0883">
      <w:pPr>
        <w:pStyle w:val="a6"/>
        <w:spacing w:after="0"/>
        <w:jc w:val="both"/>
        <w:rPr>
          <w:b/>
          <w:lang w:val="en-GB"/>
        </w:rPr>
      </w:pPr>
    </w:p>
    <w:p w:rsidR="007B79C2" w:rsidRPr="002674AF" w:rsidRDefault="007B79C2" w:rsidP="003B0883">
      <w:pPr>
        <w:pStyle w:val="a6"/>
        <w:spacing w:after="0"/>
        <w:jc w:val="both"/>
        <w:rPr>
          <w:b/>
          <w:lang w:val="en-GB"/>
        </w:rPr>
      </w:pPr>
    </w:p>
    <w:p w:rsidR="007B79C2" w:rsidRPr="002674AF" w:rsidRDefault="007B79C2" w:rsidP="003B0883">
      <w:pPr>
        <w:numPr>
          <w:ilvl w:val="0"/>
          <w:numId w:val="21"/>
        </w:numPr>
        <w:spacing w:after="0"/>
        <w:jc w:val="both"/>
        <w:rPr>
          <w:b/>
          <w:lang w:val="en-GB"/>
        </w:rPr>
      </w:pPr>
      <w:r w:rsidRPr="002674AF">
        <w:rPr>
          <w:b/>
          <w:lang w:val="en-GB"/>
        </w:rPr>
        <w:t>FINANCIAL INFORMATION</w:t>
      </w:r>
    </w:p>
    <w:p w:rsidR="007B79C2" w:rsidRPr="002674AF" w:rsidRDefault="007B79C2" w:rsidP="003B0883">
      <w:pPr>
        <w:pStyle w:val="a6"/>
        <w:spacing w:after="0"/>
        <w:ind w:left="0"/>
        <w:jc w:val="both"/>
        <w:rPr>
          <w:b/>
          <w:lang w:val="en-GB"/>
        </w:rPr>
      </w:pPr>
    </w:p>
    <w:p w:rsidR="007B79C2" w:rsidRPr="002674AF" w:rsidRDefault="007B79C2" w:rsidP="003B0883">
      <w:pPr>
        <w:pStyle w:val="a6"/>
        <w:spacing w:after="0"/>
        <w:jc w:val="both"/>
        <w:rPr>
          <w:lang w:val="en-GB"/>
        </w:rPr>
      </w:pPr>
      <w:r w:rsidRPr="002674AF">
        <w:rPr>
          <w:lang w:val="en-GB"/>
        </w:rPr>
        <w:t xml:space="preserve">* - To be inserted only in the case of service tenders </w:t>
      </w:r>
    </w:p>
    <w:p w:rsidR="007B79C2" w:rsidRPr="002674AF" w:rsidRDefault="007B79C2" w:rsidP="003B0883">
      <w:pPr>
        <w:pStyle w:val="a6"/>
        <w:spacing w:after="0"/>
        <w:jc w:val="both"/>
        <w:rPr>
          <w:lang w:val="en-GB"/>
        </w:rPr>
      </w:pPr>
      <w:r w:rsidRPr="002674AF">
        <w:rPr>
          <w:lang w:val="en-GB"/>
        </w:rPr>
        <w:t xml:space="preserve">The tenderers are reminded that the maximum available value of the contract is XX EUR. </w:t>
      </w:r>
    </w:p>
    <w:p w:rsidR="007B79C2" w:rsidRPr="002674AF" w:rsidRDefault="007B79C2" w:rsidP="003B0883">
      <w:pPr>
        <w:pStyle w:val="a6"/>
        <w:spacing w:after="0"/>
        <w:jc w:val="both"/>
        <w:rPr>
          <w:b/>
          <w:lang w:val="en-GB"/>
        </w:rPr>
      </w:pPr>
    </w:p>
    <w:p w:rsidR="007B79C2" w:rsidRPr="002674AF" w:rsidRDefault="007B79C2" w:rsidP="003B0883">
      <w:pPr>
        <w:pStyle w:val="a6"/>
        <w:spacing w:after="0"/>
        <w:jc w:val="both"/>
        <w:rPr>
          <w:b/>
          <w:lang w:val="en-GB"/>
        </w:rPr>
      </w:pPr>
    </w:p>
    <w:p w:rsidR="007B79C2" w:rsidRPr="002674AF" w:rsidRDefault="007B79C2" w:rsidP="003B0883">
      <w:pPr>
        <w:numPr>
          <w:ilvl w:val="0"/>
          <w:numId w:val="21"/>
        </w:numPr>
        <w:spacing w:after="0"/>
        <w:jc w:val="both"/>
        <w:rPr>
          <w:b/>
          <w:lang w:val="en-GB"/>
        </w:rPr>
      </w:pPr>
      <w:r w:rsidRPr="002674AF">
        <w:rPr>
          <w:b/>
          <w:lang w:val="en-GB"/>
        </w:rPr>
        <w:t>ADDITIONAL   INFORMATION</w:t>
      </w:r>
    </w:p>
    <w:p w:rsidR="007B79C2" w:rsidRPr="002674AF" w:rsidRDefault="007B79C2" w:rsidP="003B0883">
      <w:pPr>
        <w:spacing w:after="0"/>
        <w:ind w:left="720"/>
        <w:jc w:val="both"/>
        <w:rPr>
          <w:lang w:val="en-GB"/>
        </w:rPr>
      </w:pPr>
    </w:p>
    <w:p w:rsidR="007B79C2" w:rsidRPr="002674AF" w:rsidRDefault="007B79C2" w:rsidP="003B0883">
      <w:pPr>
        <w:spacing w:after="0"/>
        <w:ind w:left="720"/>
        <w:jc w:val="both"/>
        <w:rPr>
          <w:lang w:val="en-GB"/>
        </w:rPr>
      </w:pPr>
      <w:r w:rsidRPr="002674AF">
        <w:rPr>
          <w:lang w:val="en-GB"/>
        </w:rPr>
        <w:t xml:space="preserve">The selection </w:t>
      </w:r>
      <w:proofErr w:type="gramStart"/>
      <w:r w:rsidRPr="002674AF">
        <w:rPr>
          <w:lang w:val="en-GB"/>
        </w:rPr>
        <w:t>criteria is</w:t>
      </w:r>
      <w:proofErr w:type="gramEnd"/>
      <w:r w:rsidRPr="002674AF">
        <w:rPr>
          <w:lang w:val="en-GB"/>
        </w:rPr>
        <w:t>:</w:t>
      </w:r>
    </w:p>
    <w:p w:rsidR="007B79C2" w:rsidRPr="002674AF" w:rsidRDefault="007B79C2" w:rsidP="003B0883">
      <w:pPr>
        <w:spacing w:after="0"/>
        <w:ind w:left="720"/>
        <w:jc w:val="both"/>
        <w:rPr>
          <w:lang w:val="en-GB"/>
        </w:rPr>
      </w:pPr>
    </w:p>
    <w:p w:rsidR="007B79C2" w:rsidRPr="002674AF" w:rsidRDefault="007B79C2" w:rsidP="003B0883">
      <w:pPr>
        <w:numPr>
          <w:ilvl w:val="0"/>
          <w:numId w:val="20"/>
        </w:numPr>
        <w:spacing w:after="0"/>
        <w:ind w:left="1134"/>
        <w:jc w:val="both"/>
        <w:rPr>
          <w:lang w:val="en-GB"/>
        </w:rPr>
      </w:pPr>
      <w:r w:rsidRPr="002674AF">
        <w:rPr>
          <w:lang w:val="en-GB"/>
        </w:rPr>
        <w:t>Lowest price of technically compliant offers (* - select in the case of supply and works tenders)</w:t>
      </w:r>
    </w:p>
    <w:p w:rsidR="007B79C2" w:rsidRPr="002674AF" w:rsidRDefault="007B79C2" w:rsidP="003B0883">
      <w:pPr>
        <w:numPr>
          <w:ilvl w:val="0"/>
          <w:numId w:val="20"/>
        </w:numPr>
        <w:spacing w:after="0"/>
        <w:ind w:left="1134"/>
        <w:jc w:val="both"/>
        <w:rPr>
          <w:lang w:val="en-GB"/>
        </w:rPr>
      </w:pPr>
      <w:r w:rsidRPr="002674AF">
        <w:rPr>
          <w:lang w:val="en-GB"/>
        </w:rPr>
        <w:t>Best value for money, weighting 80% technical quality, 20% price (* - select in case of service tenders)</w:t>
      </w:r>
    </w:p>
    <w:p w:rsidR="007B79C2" w:rsidRPr="002674AF" w:rsidRDefault="007B79C2" w:rsidP="003B0883">
      <w:pPr>
        <w:spacing w:after="0"/>
        <w:ind w:left="720"/>
        <w:jc w:val="both"/>
        <w:rPr>
          <w:lang w:val="en-GB"/>
        </w:rPr>
      </w:pPr>
    </w:p>
    <w:p w:rsidR="007B79C2" w:rsidRPr="002674AF" w:rsidRDefault="007B79C2" w:rsidP="003B0883">
      <w:pPr>
        <w:spacing w:after="0"/>
        <w:ind w:left="720"/>
        <w:jc w:val="both"/>
        <w:rPr>
          <w:lang w:val="en-GB"/>
        </w:rPr>
      </w:pPr>
    </w:p>
    <w:p w:rsidR="007B79C2" w:rsidRPr="002674AF" w:rsidRDefault="007B79C2" w:rsidP="003B0883">
      <w:pPr>
        <w:spacing w:after="0"/>
        <w:ind w:left="720"/>
        <w:jc w:val="both"/>
        <w:rPr>
          <w:lang w:val="en-GB"/>
        </w:rPr>
      </w:pPr>
      <w:r w:rsidRPr="002674AF">
        <w:rPr>
          <w:lang w:val="en-GB"/>
        </w:rPr>
        <w:t xml:space="preserve">The CA is advised to amend the selection criteria to a specific tender. In case of specific services the sole criteria could be price also. Weighting could be changed if necessary. </w:t>
      </w:r>
    </w:p>
    <w:p w:rsidR="007B79C2" w:rsidRPr="002674AF" w:rsidRDefault="007B79C2" w:rsidP="003B0883">
      <w:pPr>
        <w:spacing w:after="0"/>
        <w:ind w:left="720"/>
        <w:jc w:val="both"/>
        <w:rPr>
          <w:lang w:val="en-GB"/>
        </w:rPr>
      </w:pPr>
    </w:p>
    <w:p w:rsidR="007B79C2" w:rsidRPr="002674AF" w:rsidRDefault="007B79C2" w:rsidP="003B0883">
      <w:pPr>
        <w:spacing w:after="0"/>
        <w:ind w:left="720"/>
        <w:jc w:val="both"/>
        <w:rPr>
          <w:lang w:val="en-GB"/>
        </w:rPr>
      </w:pPr>
      <w:r w:rsidRPr="002674AF">
        <w:rPr>
          <w:lang w:val="en-GB"/>
        </w:rPr>
        <w:t>The unsuccessful/successful tenderers will be informed of the results of the evaluation procedure in written.</w:t>
      </w:r>
    </w:p>
    <w:p w:rsidR="007B79C2" w:rsidRPr="002674AF" w:rsidRDefault="007B79C2" w:rsidP="003B0883">
      <w:pPr>
        <w:spacing w:after="0"/>
        <w:ind w:left="720"/>
        <w:jc w:val="both"/>
        <w:rPr>
          <w:lang w:val="en-GB"/>
        </w:rPr>
      </w:pPr>
    </w:p>
    <w:p w:rsidR="007B79C2" w:rsidRPr="002674AF" w:rsidRDefault="007B79C2" w:rsidP="003B0883">
      <w:pPr>
        <w:spacing w:after="0"/>
        <w:ind w:left="720"/>
        <w:jc w:val="both"/>
        <w:rPr>
          <w:lang w:val="en-GB"/>
        </w:rPr>
      </w:pPr>
      <w:r w:rsidRPr="002674AF">
        <w:rPr>
          <w:lang w:val="en-GB"/>
        </w:rPr>
        <w:t xml:space="preserve">The estimated time of response to the tenderers is XX days from the deadline for submission of tenders. </w:t>
      </w:r>
    </w:p>
    <w:p w:rsidR="007B79C2" w:rsidRPr="002674AF" w:rsidRDefault="007B79C2" w:rsidP="003B0883">
      <w:pPr>
        <w:spacing w:after="0"/>
        <w:ind w:left="720"/>
        <w:jc w:val="both"/>
        <w:rPr>
          <w:lang w:val="en-GB"/>
        </w:rPr>
      </w:pPr>
    </w:p>
    <w:p w:rsidR="007B79C2" w:rsidRPr="002674AF" w:rsidRDefault="007B79C2" w:rsidP="003B0883">
      <w:pPr>
        <w:spacing w:after="0"/>
        <w:jc w:val="both"/>
        <w:rPr>
          <w:lang w:val="en-GB"/>
        </w:rPr>
      </w:pPr>
      <w:r w:rsidRPr="002674AF">
        <w:rPr>
          <w:lang w:val="en-GB"/>
        </w:rPr>
        <w:br w:type="page"/>
      </w: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8528"/>
      </w:tblGrid>
      <w:tr w:rsidR="007B79C2" w:rsidRPr="007D2547" w:rsidTr="00A6446E">
        <w:tc>
          <w:tcPr>
            <w:tcW w:w="9212" w:type="dxa"/>
            <w:shd w:val="clear" w:color="auto" w:fill="D3DFEE"/>
          </w:tcPr>
          <w:p w:rsidR="007B79C2" w:rsidRPr="00BF039D" w:rsidRDefault="007B79C2" w:rsidP="003B0883">
            <w:pPr>
              <w:pStyle w:val="2"/>
              <w:jc w:val="both"/>
              <w:rPr>
                <w:rFonts w:asciiTheme="minorHAnsi" w:hAnsiTheme="minorHAnsi"/>
                <w:lang w:val="en-GB"/>
              </w:rPr>
            </w:pPr>
            <w:bookmarkStart w:id="91" w:name="_Toc473125916"/>
            <w:bookmarkStart w:id="92" w:name="_Toc529792205"/>
            <w:r w:rsidRPr="00BF039D">
              <w:rPr>
                <w:rFonts w:asciiTheme="minorHAnsi" w:hAnsiTheme="minorHAnsi"/>
                <w:lang w:val="en-GB"/>
              </w:rPr>
              <w:lastRenderedPageBreak/>
              <w:t>PART B: FORMAT OF OFFER TO BE PROVIDED BY THE TENDERER</w:t>
            </w:r>
            <w:bookmarkEnd w:id="91"/>
            <w:bookmarkEnd w:id="92"/>
          </w:p>
        </w:tc>
      </w:tr>
    </w:tbl>
    <w:p w:rsidR="007B79C2" w:rsidRPr="002674AF" w:rsidRDefault="007B79C2" w:rsidP="003B0883">
      <w:pPr>
        <w:spacing w:after="0"/>
        <w:jc w:val="both"/>
        <w:rPr>
          <w:lang w:val="en-GB"/>
        </w:rPr>
      </w:pPr>
    </w:p>
    <w:p w:rsidR="007B79C2" w:rsidRPr="002674AF" w:rsidRDefault="007B79C2" w:rsidP="003B0883">
      <w:pPr>
        <w:numPr>
          <w:ilvl w:val="0"/>
          <w:numId w:val="22"/>
        </w:numPr>
        <w:spacing w:after="0"/>
        <w:jc w:val="both"/>
        <w:rPr>
          <w:b/>
          <w:lang w:val="en-GB"/>
        </w:rPr>
      </w:pPr>
      <w:r w:rsidRPr="002674AF">
        <w:rPr>
          <w:b/>
          <w:lang w:val="en-GB"/>
        </w:rPr>
        <w:t>TENDERER’S INFORMATION</w:t>
      </w:r>
    </w:p>
    <w:p w:rsidR="007B79C2" w:rsidRPr="002674AF" w:rsidRDefault="007B79C2" w:rsidP="003B0883">
      <w:pPr>
        <w:spacing w:after="0"/>
        <w:ind w:left="720"/>
        <w:jc w:val="both"/>
        <w:rPr>
          <w:lang w:val="en-GB"/>
        </w:rPr>
      </w:pPr>
    </w:p>
    <w:p w:rsidR="007B79C2" w:rsidRPr="002674AF" w:rsidRDefault="007B79C2" w:rsidP="003B0883">
      <w:pPr>
        <w:spacing w:after="0"/>
        <w:ind w:left="720"/>
        <w:jc w:val="both"/>
        <w:rPr>
          <w:lang w:val="en-GB"/>
        </w:rPr>
      </w:pPr>
      <w:r w:rsidRPr="002674AF">
        <w:rPr>
          <w:lang w:val="en-GB"/>
        </w:rPr>
        <w:t xml:space="preserve">Submitted by: </w:t>
      </w:r>
    </w:p>
    <w:p w:rsidR="007B79C2" w:rsidRPr="002674AF" w:rsidRDefault="007B79C2" w:rsidP="003B0883">
      <w:pPr>
        <w:spacing w:after="0"/>
        <w:jc w:val="both"/>
        <w:rPr>
          <w:lang w:val="en-GB"/>
        </w:rPr>
      </w:pPr>
    </w:p>
    <w:tbl>
      <w:tblPr>
        <w:tblW w:w="8789"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7655"/>
      </w:tblGrid>
      <w:tr w:rsidR="007B79C2" w:rsidRPr="007D2547" w:rsidTr="00A6446E">
        <w:trPr>
          <w:cantSplit/>
        </w:trPr>
        <w:tc>
          <w:tcPr>
            <w:tcW w:w="1134" w:type="dxa"/>
            <w:tcBorders>
              <w:top w:val="nil"/>
              <w:left w:val="nil"/>
            </w:tcBorders>
          </w:tcPr>
          <w:p w:rsidR="007B79C2" w:rsidRPr="00BF039D" w:rsidRDefault="007B79C2" w:rsidP="003B0883">
            <w:pPr>
              <w:spacing w:before="60" w:after="60"/>
              <w:jc w:val="both"/>
              <w:rPr>
                <w:b/>
                <w:lang w:val="en-GB"/>
              </w:rPr>
            </w:pPr>
          </w:p>
        </w:tc>
        <w:tc>
          <w:tcPr>
            <w:tcW w:w="7655" w:type="dxa"/>
            <w:shd w:val="pct5" w:color="auto" w:fill="FFFFFF"/>
          </w:tcPr>
          <w:p w:rsidR="007B79C2" w:rsidRPr="002674AF" w:rsidRDefault="007B79C2" w:rsidP="003B0883">
            <w:pPr>
              <w:spacing w:before="60" w:after="60"/>
              <w:jc w:val="both"/>
              <w:rPr>
                <w:b/>
                <w:lang w:val="en-GB"/>
              </w:rPr>
            </w:pPr>
            <w:r w:rsidRPr="002674AF">
              <w:rPr>
                <w:b/>
                <w:lang w:val="en-GB"/>
              </w:rPr>
              <w:t>Name(s) and address(</w:t>
            </w:r>
            <w:proofErr w:type="spellStart"/>
            <w:r w:rsidRPr="002674AF">
              <w:rPr>
                <w:b/>
                <w:lang w:val="en-GB"/>
              </w:rPr>
              <w:t>es</w:t>
            </w:r>
            <w:proofErr w:type="spellEnd"/>
            <w:r w:rsidRPr="002674AF">
              <w:rPr>
                <w:b/>
                <w:lang w:val="en-GB"/>
              </w:rPr>
              <w:t>) of legal entity or entities submitting this tender</w:t>
            </w:r>
          </w:p>
        </w:tc>
      </w:tr>
      <w:tr w:rsidR="007B79C2" w:rsidRPr="002674AF" w:rsidTr="00A6446E">
        <w:trPr>
          <w:cantSplit/>
        </w:trPr>
        <w:tc>
          <w:tcPr>
            <w:tcW w:w="1134" w:type="dxa"/>
          </w:tcPr>
          <w:p w:rsidR="007B79C2" w:rsidRPr="00BF039D" w:rsidRDefault="007B79C2" w:rsidP="003B0883">
            <w:pPr>
              <w:spacing w:before="60" w:after="60"/>
              <w:jc w:val="both"/>
              <w:rPr>
                <w:b/>
                <w:lang w:val="en-GB"/>
              </w:rPr>
            </w:pPr>
            <w:r w:rsidRPr="00BF039D">
              <w:rPr>
                <w:b/>
                <w:lang w:val="en-GB"/>
              </w:rPr>
              <w:t>Tenderer</w:t>
            </w:r>
          </w:p>
        </w:tc>
        <w:tc>
          <w:tcPr>
            <w:tcW w:w="7655" w:type="dxa"/>
          </w:tcPr>
          <w:p w:rsidR="007B79C2" w:rsidRPr="00BF039D" w:rsidRDefault="007B79C2" w:rsidP="003B0883">
            <w:pPr>
              <w:spacing w:before="60" w:after="60"/>
              <w:jc w:val="both"/>
              <w:rPr>
                <w:b/>
                <w:lang w:val="en-GB"/>
              </w:rPr>
            </w:pPr>
          </w:p>
        </w:tc>
      </w:tr>
    </w:tbl>
    <w:p w:rsidR="007B79C2" w:rsidRPr="002674AF" w:rsidRDefault="007B79C2" w:rsidP="003B0883">
      <w:pPr>
        <w:spacing w:after="0"/>
        <w:jc w:val="both"/>
        <w:rPr>
          <w:lang w:val="en-GB"/>
        </w:rPr>
      </w:pPr>
    </w:p>
    <w:p w:rsidR="007B79C2" w:rsidRPr="002674AF" w:rsidRDefault="007B79C2" w:rsidP="003B0883">
      <w:pPr>
        <w:spacing w:after="0"/>
        <w:ind w:left="709"/>
        <w:jc w:val="both"/>
        <w:rPr>
          <w:lang w:val="en-GB"/>
        </w:rPr>
      </w:pPr>
      <w:r w:rsidRPr="002674AF">
        <w:rPr>
          <w:lang w:val="en-GB"/>
        </w:rPr>
        <w:t>Contact person:</w:t>
      </w:r>
    </w:p>
    <w:p w:rsidR="007B79C2" w:rsidRPr="002674AF" w:rsidRDefault="007B79C2" w:rsidP="003B0883">
      <w:pPr>
        <w:spacing w:after="0"/>
        <w:ind w:left="709"/>
        <w:jc w:val="both"/>
        <w:rPr>
          <w:lang w:val="en-GB"/>
        </w:rPr>
      </w:pPr>
    </w:p>
    <w:tbl>
      <w:tblPr>
        <w:tblpPr w:leftFromText="180" w:rightFromText="180" w:vertAnchor="text" w:tblpX="817" w:tblpY="1"/>
        <w:tblOverlap w:val="never"/>
        <w:tblW w:w="87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6913"/>
      </w:tblGrid>
      <w:tr w:rsidR="007B79C2" w:rsidRPr="002674AF" w:rsidTr="00A6446E">
        <w:tc>
          <w:tcPr>
            <w:tcW w:w="1842" w:type="dxa"/>
            <w:shd w:val="pct5" w:color="auto" w:fill="FFFFFF"/>
          </w:tcPr>
          <w:p w:rsidR="007B79C2" w:rsidRPr="00BF039D" w:rsidRDefault="007B79C2" w:rsidP="003B0883">
            <w:pPr>
              <w:spacing w:before="120" w:after="120"/>
              <w:jc w:val="both"/>
              <w:rPr>
                <w:b/>
                <w:lang w:val="en-GB"/>
              </w:rPr>
            </w:pPr>
            <w:r w:rsidRPr="00BF039D">
              <w:rPr>
                <w:b/>
                <w:lang w:val="en-GB"/>
              </w:rPr>
              <w:t>Name</w:t>
            </w:r>
          </w:p>
        </w:tc>
        <w:tc>
          <w:tcPr>
            <w:tcW w:w="6913" w:type="dxa"/>
          </w:tcPr>
          <w:p w:rsidR="007B79C2" w:rsidRPr="00BF039D" w:rsidRDefault="007B79C2" w:rsidP="003B0883">
            <w:pPr>
              <w:spacing w:before="120" w:after="120"/>
              <w:jc w:val="both"/>
              <w:rPr>
                <w:lang w:val="en-GB"/>
              </w:rPr>
            </w:pPr>
          </w:p>
        </w:tc>
      </w:tr>
      <w:tr w:rsidR="007B79C2" w:rsidRPr="002674AF" w:rsidTr="00A6446E">
        <w:tc>
          <w:tcPr>
            <w:tcW w:w="1842" w:type="dxa"/>
            <w:shd w:val="pct5" w:color="auto" w:fill="FFFFFF"/>
          </w:tcPr>
          <w:p w:rsidR="007B79C2" w:rsidRPr="00BF039D" w:rsidRDefault="007B79C2" w:rsidP="003B0883">
            <w:pPr>
              <w:spacing w:before="120" w:after="120"/>
              <w:jc w:val="both"/>
              <w:rPr>
                <w:b/>
                <w:lang w:val="en-GB"/>
              </w:rPr>
            </w:pPr>
            <w:r w:rsidRPr="00BF039D">
              <w:rPr>
                <w:b/>
                <w:lang w:val="en-GB"/>
              </w:rPr>
              <w:t>Address</w:t>
            </w:r>
          </w:p>
        </w:tc>
        <w:tc>
          <w:tcPr>
            <w:tcW w:w="6913" w:type="dxa"/>
          </w:tcPr>
          <w:p w:rsidR="007B79C2" w:rsidRPr="00BF039D" w:rsidRDefault="007B79C2" w:rsidP="003B0883">
            <w:pPr>
              <w:spacing w:before="120" w:after="120"/>
              <w:jc w:val="both"/>
              <w:rPr>
                <w:lang w:val="en-GB"/>
              </w:rPr>
            </w:pPr>
          </w:p>
        </w:tc>
      </w:tr>
      <w:tr w:rsidR="007B79C2" w:rsidRPr="002674AF" w:rsidTr="00A6446E">
        <w:tc>
          <w:tcPr>
            <w:tcW w:w="1842" w:type="dxa"/>
            <w:shd w:val="pct5" w:color="auto" w:fill="FFFFFF"/>
          </w:tcPr>
          <w:p w:rsidR="007B79C2" w:rsidRPr="00BF039D" w:rsidRDefault="007B79C2" w:rsidP="003B0883">
            <w:pPr>
              <w:spacing w:before="120" w:after="120"/>
              <w:jc w:val="both"/>
              <w:rPr>
                <w:b/>
                <w:lang w:val="en-GB"/>
              </w:rPr>
            </w:pPr>
            <w:r w:rsidRPr="00BF039D">
              <w:rPr>
                <w:b/>
                <w:lang w:val="en-GB"/>
              </w:rPr>
              <w:t>Telephone</w:t>
            </w:r>
          </w:p>
        </w:tc>
        <w:tc>
          <w:tcPr>
            <w:tcW w:w="6913" w:type="dxa"/>
          </w:tcPr>
          <w:p w:rsidR="007B79C2" w:rsidRPr="00BF039D" w:rsidRDefault="007B79C2" w:rsidP="003B0883">
            <w:pPr>
              <w:spacing w:before="120" w:after="120"/>
              <w:jc w:val="both"/>
              <w:rPr>
                <w:lang w:val="en-GB"/>
              </w:rPr>
            </w:pPr>
          </w:p>
        </w:tc>
      </w:tr>
      <w:tr w:rsidR="007B79C2" w:rsidRPr="002674AF" w:rsidTr="00A6446E">
        <w:tc>
          <w:tcPr>
            <w:tcW w:w="1842" w:type="dxa"/>
            <w:shd w:val="pct5" w:color="auto" w:fill="FFFFFF"/>
          </w:tcPr>
          <w:p w:rsidR="007B79C2" w:rsidRPr="00BF039D" w:rsidRDefault="007B79C2" w:rsidP="003B0883">
            <w:pPr>
              <w:spacing w:before="120" w:after="120"/>
              <w:jc w:val="both"/>
              <w:rPr>
                <w:b/>
                <w:lang w:val="en-GB"/>
              </w:rPr>
            </w:pPr>
            <w:r w:rsidRPr="00BF039D">
              <w:rPr>
                <w:b/>
                <w:lang w:val="en-GB"/>
              </w:rPr>
              <w:t>e-mail</w:t>
            </w:r>
          </w:p>
        </w:tc>
        <w:tc>
          <w:tcPr>
            <w:tcW w:w="6913" w:type="dxa"/>
          </w:tcPr>
          <w:p w:rsidR="007B79C2" w:rsidRPr="00BF039D" w:rsidRDefault="007B79C2" w:rsidP="003B0883">
            <w:pPr>
              <w:spacing w:before="120" w:after="120"/>
              <w:jc w:val="both"/>
              <w:rPr>
                <w:lang w:val="en-GB"/>
              </w:rPr>
            </w:pPr>
          </w:p>
        </w:tc>
      </w:tr>
    </w:tbl>
    <w:p w:rsidR="007B79C2" w:rsidRPr="002674AF" w:rsidRDefault="007B79C2" w:rsidP="003B0883">
      <w:pPr>
        <w:spacing w:after="0"/>
        <w:ind w:left="709"/>
        <w:jc w:val="both"/>
        <w:rPr>
          <w:lang w:val="en-GB"/>
        </w:rPr>
      </w:pPr>
    </w:p>
    <w:p w:rsidR="007B79C2" w:rsidRPr="002674AF" w:rsidRDefault="007B79C2" w:rsidP="003B0883">
      <w:pPr>
        <w:spacing w:after="0"/>
        <w:jc w:val="both"/>
        <w:rPr>
          <w:lang w:val="en-GB"/>
        </w:rPr>
      </w:pPr>
    </w:p>
    <w:p w:rsidR="007B79C2" w:rsidRPr="002674AF" w:rsidRDefault="007B79C2" w:rsidP="003B0883">
      <w:pPr>
        <w:spacing w:after="0"/>
        <w:jc w:val="both"/>
        <w:rPr>
          <w:lang w:val="en-GB"/>
        </w:rPr>
      </w:pPr>
    </w:p>
    <w:p w:rsidR="007B79C2" w:rsidRPr="002674AF" w:rsidRDefault="007B79C2" w:rsidP="003B0883">
      <w:pPr>
        <w:spacing w:after="0"/>
        <w:jc w:val="both"/>
        <w:rPr>
          <w:lang w:val="en-GB"/>
        </w:rPr>
      </w:pPr>
    </w:p>
    <w:p w:rsidR="007B79C2" w:rsidRPr="002674AF" w:rsidRDefault="007B79C2" w:rsidP="003B0883">
      <w:pPr>
        <w:spacing w:after="0"/>
        <w:jc w:val="both"/>
        <w:rPr>
          <w:lang w:val="en-GB"/>
        </w:rPr>
      </w:pPr>
    </w:p>
    <w:p w:rsidR="007B79C2" w:rsidRPr="002674AF" w:rsidRDefault="007B79C2" w:rsidP="003B0883">
      <w:pPr>
        <w:spacing w:after="0"/>
        <w:jc w:val="both"/>
        <w:rPr>
          <w:lang w:val="en-GB"/>
        </w:rPr>
      </w:pPr>
    </w:p>
    <w:p w:rsidR="007B79C2" w:rsidRPr="002674AF" w:rsidRDefault="007B79C2" w:rsidP="003B0883">
      <w:pPr>
        <w:spacing w:after="0"/>
        <w:jc w:val="both"/>
        <w:rPr>
          <w:lang w:val="en-GB"/>
        </w:rPr>
      </w:pPr>
    </w:p>
    <w:p w:rsidR="007B79C2" w:rsidRPr="002674AF" w:rsidRDefault="007B79C2" w:rsidP="003B0883">
      <w:pPr>
        <w:spacing w:after="0"/>
        <w:jc w:val="both"/>
        <w:rPr>
          <w:lang w:val="en-GB"/>
        </w:rPr>
      </w:pPr>
    </w:p>
    <w:p w:rsidR="007B79C2" w:rsidRPr="002674AF" w:rsidRDefault="007B79C2" w:rsidP="003B0883">
      <w:pPr>
        <w:spacing w:after="0"/>
        <w:jc w:val="both"/>
        <w:rPr>
          <w:lang w:val="en-GB"/>
        </w:rPr>
      </w:pPr>
    </w:p>
    <w:p w:rsidR="007B79C2" w:rsidRPr="002674AF" w:rsidRDefault="007B79C2" w:rsidP="003B0883">
      <w:pPr>
        <w:spacing w:after="0"/>
        <w:jc w:val="both"/>
        <w:rPr>
          <w:lang w:val="en-GB"/>
        </w:rPr>
      </w:pPr>
    </w:p>
    <w:p w:rsidR="007B79C2" w:rsidRPr="002674AF" w:rsidRDefault="007B79C2" w:rsidP="003B0883">
      <w:pPr>
        <w:numPr>
          <w:ilvl w:val="0"/>
          <w:numId w:val="22"/>
        </w:numPr>
        <w:spacing w:after="0"/>
        <w:jc w:val="both"/>
        <w:rPr>
          <w:b/>
          <w:lang w:val="en-GB"/>
        </w:rPr>
      </w:pPr>
      <w:r w:rsidRPr="002674AF">
        <w:rPr>
          <w:b/>
          <w:lang w:val="en-GB"/>
        </w:rPr>
        <w:t xml:space="preserve">TENDERER’S STATEMENT </w:t>
      </w:r>
    </w:p>
    <w:p w:rsidR="007B79C2" w:rsidRPr="002674AF" w:rsidRDefault="007B79C2" w:rsidP="003B0883">
      <w:pPr>
        <w:spacing w:after="0"/>
        <w:jc w:val="both"/>
        <w:rPr>
          <w:lang w:val="en-GB"/>
        </w:rPr>
      </w:pPr>
    </w:p>
    <w:p w:rsidR="007B79C2" w:rsidRPr="002674AF" w:rsidRDefault="007B79C2" w:rsidP="003B0883">
      <w:pPr>
        <w:spacing w:after="0"/>
        <w:ind w:left="709"/>
        <w:jc w:val="both"/>
        <w:rPr>
          <w:lang w:val="en-GB"/>
        </w:rPr>
      </w:pPr>
      <w:r w:rsidRPr="002674AF">
        <w:rPr>
          <w:lang w:val="en-GB"/>
        </w:rPr>
        <w:t xml:space="preserve">I undersigned hereby confirm that the services / supplies / works offered in this tender are in full conformity with the specifications submitted to us by the </w:t>
      </w:r>
      <w:r w:rsidR="00690A3B">
        <w:rPr>
          <w:lang w:val="en-GB"/>
        </w:rPr>
        <w:t>Contracting Authority</w:t>
      </w:r>
      <w:r w:rsidRPr="002674AF">
        <w:rPr>
          <w:lang w:val="en-GB"/>
        </w:rPr>
        <w:t xml:space="preserve">. The detailed description of the offered services / supplies / works by us is provided in the next point. </w:t>
      </w:r>
    </w:p>
    <w:p w:rsidR="007B79C2" w:rsidRPr="002674AF" w:rsidRDefault="007B79C2" w:rsidP="003B0883">
      <w:pPr>
        <w:spacing w:after="0"/>
        <w:jc w:val="both"/>
        <w:rPr>
          <w:lang w:val="en-GB"/>
        </w:rPr>
      </w:pPr>
    </w:p>
    <w:p w:rsidR="007B79C2" w:rsidRPr="002674AF" w:rsidRDefault="007B79C2" w:rsidP="003B0883">
      <w:pPr>
        <w:spacing w:after="0"/>
        <w:ind w:left="709"/>
        <w:jc w:val="both"/>
        <w:rPr>
          <w:lang w:val="en-GB"/>
        </w:rPr>
      </w:pPr>
      <w:r w:rsidRPr="002674AF">
        <w:rPr>
          <w:lang w:val="en-GB"/>
        </w:rPr>
        <w:t xml:space="preserve">In addition to that we confirm that our organisation/company is fully eligible for providing services under a contract financed by the EU funds. We confirm that we are not in any of the situations that would exclude us from competing in the EU financed tenders as indicated in the point 2.3.3. </w:t>
      </w:r>
      <w:proofErr w:type="gramStart"/>
      <w:r w:rsidRPr="002674AF">
        <w:rPr>
          <w:lang w:val="en-GB"/>
        </w:rPr>
        <w:t>in</w:t>
      </w:r>
      <w:proofErr w:type="gramEnd"/>
      <w:r w:rsidRPr="002674AF">
        <w:rPr>
          <w:lang w:val="en-GB"/>
        </w:rPr>
        <w:t xml:space="preserve"> the PRAG Manual </w:t>
      </w:r>
      <w:r w:rsidRPr="002674AF">
        <w:rPr>
          <w:i/>
          <w:lang w:val="en-GB"/>
        </w:rPr>
        <w:t>(apply as appropriate)</w:t>
      </w:r>
      <w:r w:rsidRPr="002674AF">
        <w:rPr>
          <w:lang w:val="en-GB"/>
        </w:rPr>
        <w:t>.</w:t>
      </w:r>
    </w:p>
    <w:p w:rsidR="007B79C2" w:rsidRPr="002674AF" w:rsidRDefault="007B79C2" w:rsidP="003B0883">
      <w:pPr>
        <w:spacing w:after="0"/>
        <w:ind w:left="709"/>
        <w:jc w:val="both"/>
        <w:rPr>
          <w:lang w:val="en-GB"/>
        </w:rPr>
      </w:pPr>
    </w:p>
    <w:p w:rsidR="007B79C2" w:rsidRPr="002674AF" w:rsidRDefault="007B79C2" w:rsidP="003B0883">
      <w:pPr>
        <w:spacing w:after="0"/>
        <w:ind w:left="709"/>
        <w:jc w:val="both"/>
        <w:rPr>
          <w:lang w:val="en-GB"/>
        </w:rPr>
      </w:pPr>
      <w:r w:rsidRPr="002674AF">
        <w:rPr>
          <w:lang w:val="en-GB"/>
        </w:rPr>
        <w:t xml:space="preserve">Furthermore we agree to abide by the ethics clauses in Section 2.4.14 of the PRAG Manual </w:t>
      </w:r>
      <w:r w:rsidRPr="002674AF">
        <w:rPr>
          <w:i/>
          <w:lang w:val="en-GB"/>
        </w:rPr>
        <w:t>(apply as appropriate)</w:t>
      </w:r>
      <w:r w:rsidRPr="002674AF">
        <w:rPr>
          <w:lang w:val="en-GB"/>
        </w:rPr>
        <w:t xml:space="preserve"> and have no conflict of interests or any equivalent relation with other short-listed candidates or other parties in the tender procedure at the time of submitting this tender</w:t>
      </w:r>
    </w:p>
    <w:p w:rsidR="007B79C2" w:rsidRPr="002674AF" w:rsidRDefault="007B79C2" w:rsidP="003B0883">
      <w:pPr>
        <w:spacing w:after="0"/>
        <w:jc w:val="both"/>
        <w:rPr>
          <w:lang w:val="en-GB"/>
        </w:rPr>
      </w:pPr>
    </w:p>
    <w:p w:rsidR="007B79C2" w:rsidRPr="002674AF" w:rsidRDefault="007B79C2" w:rsidP="003B0883">
      <w:pPr>
        <w:spacing w:after="0"/>
        <w:jc w:val="both"/>
        <w:rPr>
          <w:lang w:val="en-GB"/>
        </w:rPr>
      </w:pPr>
    </w:p>
    <w:p w:rsidR="007B79C2" w:rsidRPr="002674AF" w:rsidRDefault="007B79C2" w:rsidP="003B0883">
      <w:pPr>
        <w:numPr>
          <w:ilvl w:val="0"/>
          <w:numId w:val="22"/>
        </w:numPr>
        <w:spacing w:after="0"/>
        <w:jc w:val="both"/>
        <w:rPr>
          <w:b/>
          <w:lang w:val="en-GB"/>
        </w:rPr>
      </w:pPr>
      <w:r w:rsidRPr="002674AF">
        <w:rPr>
          <w:b/>
          <w:lang w:val="en-GB"/>
        </w:rPr>
        <w:lastRenderedPageBreak/>
        <w:t>TECHNICAL OFFER</w:t>
      </w:r>
    </w:p>
    <w:p w:rsidR="007B79C2" w:rsidRPr="002674AF" w:rsidRDefault="007B79C2" w:rsidP="003B0883">
      <w:pPr>
        <w:spacing w:after="0"/>
        <w:ind w:left="720"/>
        <w:jc w:val="both"/>
        <w:rPr>
          <w:lang w:val="en-GB"/>
        </w:rPr>
      </w:pPr>
    </w:p>
    <w:p w:rsidR="007B79C2" w:rsidRPr="002674AF" w:rsidRDefault="007B79C2" w:rsidP="003B0883">
      <w:pPr>
        <w:spacing w:after="0"/>
        <w:ind w:left="720"/>
        <w:jc w:val="both"/>
        <w:rPr>
          <w:lang w:val="en-GB"/>
        </w:rPr>
      </w:pPr>
      <w:r w:rsidRPr="002674AF">
        <w:rPr>
          <w:lang w:val="en-GB"/>
        </w:rPr>
        <w:t xml:space="preserve">The tenderers are required to provide technical offer, based on the requirements indicated by the </w:t>
      </w:r>
      <w:r w:rsidR="00690A3B">
        <w:rPr>
          <w:lang w:val="en-GB"/>
        </w:rPr>
        <w:t>Contracting Authority</w:t>
      </w:r>
      <w:r w:rsidRPr="002674AF">
        <w:rPr>
          <w:lang w:val="en-GB"/>
        </w:rPr>
        <w:t xml:space="preserve"> in the Part A: Information for the tenderer, Point 2: Technical information.</w:t>
      </w:r>
    </w:p>
    <w:p w:rsidR="007B79C2" w:rsidRPr="002674AF" w:rsidRDefault="007B79C2" w:rsidP="003B0883">
      <w:pPr>
        <w:spacing w:after="0"/>
        <w:ind w:left="720"/>
        <w:jc w:val="both"/>
        <w:rPr>
          <w:lang w:val="en-GB"/>
        </w:rPr>
      </w:pPr>
    </w:p>
    <w:p w:rsidR="007B79C2" w:rsidRPr="002674AF" w:rsidRDefault="007B79C2" w:rsidP="003B0883">
      <w:pPr>
        <w:spacing w:after="0"/>
        <w:ind w:left="720"/>
        <w:jc w:val="both"/>
        <w:rPr>
          <w:lang w:val="en-GB"/>
        </w:rPr>
      </w:pPr>
      <w:r w:rsidRPr="002674AF">
        <w:rPr>
          <w:lang w:val="en-GB"/>
        </w:rPr>
        <w:t xml:space="preserve">The tenderers are encouraged to provide details on the planned services / supplies / works, including detailed specifications and/or brand names. </w:t>
      </w:r>
    </w:p>
    <w:p w:rsidR="007B79C2" w:rsidRPr="002674AF" w:rsidRDefault="007B79C2" w:rsidP="003B0883">
      <w:pPr>
        <w:spacing w:after="0"/>
        <w:jc w:val="both"/>
        <w:rPr>
          <w:lang w:val="en-GB"/>
        </w:rPr>
      </w:pPr>
    </w:p>
    <w:p w:rsidR="007B79C2" w:rsidRPr="002674AF" w:rsidRDefault="007B79C2" w:rsidP="003B0883">
      <w:pPr>
        <w:spacing w:after="0"/>
        <w:ind w:left="709"/>
        <w:jc w:val="both"/>
        <w:rPr>
          <w:lang w:val="en-GB"/>
        </w:rPr>
      </w:pPr>
      <w:r w:rsidRPr="002674AF">
        <w:rPr>
          <w:lang w:val="en-GB"/>
        </w:rPr>
        <w:t>(*- the table to be used for service tenders)</w:t>
      </w:r>
    </w:p>
    <w:tbl>
      <w:tblPr>
        <w:tblW w:w="0" w:type="auto"/>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firstRow="1" w:lastRow="0" w:firstColumn="1" w:lastColumn="0" w:noHBand="0" w:noVBand="1"/>
      </w:tblPr>
      <w:tblGrid>
        <w:gridCol w:w="685"/>
        <w:gridCol w:w="1573"/>
        <w:gridCol w:w="3127"/>
        <w:gridCol w:w="1565"/>
        <w:gridCol w:w="1578"/>
      </w:tblGrid>
      <w:tr w:rsidR="007B79C2" w:rsidRPr="007D2547" w:rsidTr="00A6446E">
        <w:tc>
          <w:tcPr>
            <w:tcW w:w="717" w:type="dxa"/>
            <w:shd w:val="clear" w:color="auto" w:fill="548DD4"/>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No.</w:t>
            </w:r>
          </w:p>
        </w:tc>
        <w:tc>
          <w:tcPr>
            <w:tcW w:w="1768" w:type="dxa"/>
            <w:shd w:val="clear" w:color="auto" w:fill="548DD4"/>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Title of item</w:t>
            </w:r>
          </w:p>
        </w:tc>
        <w:tc>
          <w:tcPr>
            <w:tcW w:w="3515" w:type="dxa"/>
            <w:shd w:val="clear" w:color="auto" w:fill="548DD4"/>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 xml:space="preserve">Technical offer </w:t>
            </w:r>
          </w:p>
          <w:p w:rsidR="007B79C2" w:rsidRPr="002674AF" w:rsidRDefault="007B79C2" w:rsidP="003B0883">
            <w:pPr>
              <w:pStyle w:val="a6"/>
              <w:spacing w:after="0"/>
              <w:ind w:left="0"/>
              <w:jc w:val="both"/>
              <w:rPr>
                <w:b/>
                <w:bCs/>
                <w:sz w:val="20"/>
                <w:szCs w:val="20"/>
                <w:lang w:val="en-GB"/>
              </w:rPr>
            </w:pPr>
            <w:r w:rsidRPr="002674AF">
              <w:rPr>
                <w:b/>
                <w:bCs/>
                <w:sz w:val="20"/>
                <w:szCs w:val="20"/>
                <w:lang w:val="en-GB"/>
              </w:rPr>
              <w:t xml:space="preserve">– the services provided by the tenderer on the basis of </w:t>
            </w:r>
            <w:r w:rsidR="00690A3B">
              <w:rPr>
                <w:b/>
                <w:bCs/>
                <w:sz w:val="20"/>
                <w:szCs w:val="20"/>
                <w:lang w:val="en-GB"/>
              </w:rPr>
              <w:t>Contracting Authority</w:t>
            </w:r>
            <w:r w:rsidRPr="002674AF">
              <w:rPr>
                <w:b/>
                <w:bCs/>
                <w:sz w:val="20"/>
                <w:szCs w:val="20"/>
                <w:lang w:val="en-GB"/>
              </w:rPr>
              <w:t>’s enquiry in the Part A, Point 2</w:t>
            </w:r>
          </w:p>
        </w:tc>
        <w:tc>
          <w:tcPr>
            <w:tcW w:w="1656" w:type="dxa"/>
            <w:shd w:val="clear" w:color="auto" w:fill="548DD4"/>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Tenderer’s proposed time frame</w:t>
            </w:r>
          </w:p>
        </w:tc>
        <w:tc>
          <w:tcPr>
            <w:tcW w:w="1632" w:type="dxa"/>
            <w:shd w:val="clear" w:color="auto" w:fill="548DD4"/>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 xml:space="preserve">Proposed inputs by the tenderer </w:t>
            </w:r>
            <w:r w:rsidRPr="002674AF">
              <w:rPr>
                <w:bCs/>
                <w:i/>
                <w:sz w:val="20"/>
                <w:szCs w:val="20"/>
                <w:lang w:val="en-GB"/>
              </w:rPr>
              <w:t>(the tenderers are encourage to provide detailed information, for example qualifications of the proposed staff)</w:t>
            </w:r>
          </w:p>
        </w:tc>
      </w:tr>
      <w:tr w:rsidR="007B79C2" w:rsidRPr="002674AF" w:rsidTr="00A6446E">
        <w:tc>
          <w:tcPr>
            <w:tcW w:w="717" w:type="dxa"/>
            <w:shd w:val="clear" w:color="auto" w:fill="D2EAF1"/>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1.1.</w:t>
            </w:r>
          </w:p>
        </w:tc>
        <w:tc>
          <w:tcPr>
            <w:tcW w:w="1768" w:type="dxa"/>
            <w:shd w:val="clear" w:color="auto" w:fill="D2EAF1"/>
          </w:tcPr>
          <w:p w:rsidR="007B79C2" w:rsidRPr="00BF3F44" w:rsidRDefault="007B79C2" w:rsidP="003B0883">
            <w:pPr>
              <w:pStyle w:val="a6"/>
              <w:numPr>
                <w:ilvl w:val="0"/>
                <w:numId w:val="20"/>
              </w:numPr>
              <w:spacing w:after="0"/>
              <w:ind w:left="176" w:hanging="176"/>
              <w:contextualSpacing w:val="0"/>
              <w:jc w:val="both"/>
              <w:rPr>
                <w:i/>
                <w:sz w:val="20"/>
                <w:szCs w:val="20"/>
                <w:lang w:val="en-GB"/>
              </w:rPr>
            </w:pPr>
          </w:p>
        </w:tc>
        <w:tc>
          <w:tcPr>
            <w:tcW w:w="3515" w:type="dxa"/>
            <w:shd w:val="clear" w:color="auto" w:fill="D2EAF1"/>
          </w:tcPr>
          <w:p w:rsidR="007B79C2" w:rsidRPr="002674AF" w:rsidRDefault="007B79C2" w:rsidP="003B0883">
            <w:pPr>
              <w:pStyle w:val="a6"/>
              <w:spacing w:after="0"/>
              <w:ind w:left="176"/>
              <w:jc w:val="both"/>
              <w:rPr>
                <w:i/>
                <w:sz w:val="20"/>
                <w:szCs w:val="20"/>
                <w:lang w:val="en-GB"/>
              </w:rPr>
            </w:pPr>
          </w:p>
        </w:tc>
        <w:tc>
          <w:tcPr>
            <w:tcW w:w="1656" w:type="dxa"/>
            <w:shd w:val="clear" w:color="auto" w:fill="D2EAF1"/>
          </w:tcPr>
          <w:p w:rsidR="007B79C2" w:rsidRPr="002674AF" w:rsidRDefault="007B79C2" w:rsidP="003B0883">
            <w:pPr>
              <w:pStyle w:val="a6"/>
              <w:spacing w:after="0"/>
              <w:ind w:left="0"/>
              <w:jc w:val="both"/>
              <w:rPr>
                <w:i/>
                <w:sz w:val="20"/>
                <w:szCs w:val="20"/>
                <w:lang w:val="en-GB"/>
              </w:rPr>
            </w:pPr>
          </w:p>
        </w:tc>
        <w:tc>
          <w:tcPr>
            <w:tcW w:w="1632" w:type="dxa"/>
            <w:shd w:val="clear" w:color="auto" w:fill="D2EAF1"/>
          </w:tcPr>
          <w:p w:rsidR="007B79C2" w:rsidRPr="002674AF" w:rsidRDefault="007B79C2" w:rsidP="003B0883">
            <w:pPr>
              <w:pStyle w:val="a6"/>
              <w:spacing w:after="0"/>
              <w:ind w:left="176"/>
              <w:jc w:val="both"/>
              <w:rPr>
                <w:i/>
                <w:sz w:val="20"/>
                <w:szCs w:val="20"/>
                <w:lang w:val="en-GB"/>
              </w:rPr>
            </w:pPr>
          </w:p>
        </w:tc>
      </w:tr>
      <w:tr w:rsidR="007B79C2" w:rsidRPr="002674AF" w:rsidTr="00A6446E">
        <w:tc>
          <w:tcPr>
            <w:tcW w:w="717" w:type="dxa"/>
            <w:shd w:val="clear" w:color="auto" w:fill="A5D5E2"/>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1.2.</w:t>
            </w:r>
          </w:p>
        </w:tc>
        <w:tc>
          <w:tcPr>
            <w:tcW w:w="1768" w:type="dxa"/>
            <w:shd w:val="clear" w:color="auto" w:fill="A5D5E2"/>
          </w:tcPr>
          <w:p w:rsidR="007B79C2" w:rsidRPr="00BF3F44" w:rsidRDefault="007B79C2" w:rsidP="003B0883">
            <w:pPr>
              <w:pStyle w:val="a6"/>
              <w:numPr>
                <w:ilvl w:val="0"/>
                <w:numId w:val="20"/>
              </w:numPr>
              <w:spacing w:after="0"/>
              <w:ind w:left="176" w:hanging="176"/>
              <w:contextualSpacing w:val="0"/>
              <w:jc w:val="both"/>
              <w:rPr>
                <w:i/>
                <w:sz w:val="20"/>
                <w:szCs w:val="20"/>
                <w:lang w:val="en-GB"/>
              </w:rPr>
            </w:pPr>
          </w:p>
        </w:tc>
        <w:tc>
          <w:tcPr>
            <w:tcW w:w="3515" w:type="dxa"/>
            <w:shd w:val="clear" w:color="auto" w:fill="A5D5E2"/>
          </w:tcPr>
          <w:p w:rsidR="007B79C2" w:rsidRPr="002674AF" w:rsidRDefault="007B79C2" w:rsidP="003B0883">
            <w:pPr>
              <w:pStyle w:val="a6"/>
              <w:spacing w:after="0"/>
              <w:ind w:left="0"/>
              <w:jc w:val="both"/>
              <w:rPr>
                <w:i/>
                <w:sz w:val="20"/>
                <w:szCs w:val="20"/>
                <w:lang w:val="en-GB"/>
              </w:rPr>
            </w:pPr>
          </w:p>
        </w:tc>
        <w:tc>
          <w:tcPr>
            <w:tcW w:w="1656" w:type="dxa"/>
            <w:shd w:val="clear" w:color="auto" w:fill="A5D5E2"/>
          </w:tcPr>
          <w:p w:rsidR="007B79C2" w:rsidRPr="002674AF" w:rsidRDefault="007B79C2" w:rsidP="003B0883">
            <w:pPr>
              <w:pStyle w:val="a6"/>
              <w:spacing w:after="0"/>
              <w:ind w:left="0"/>
              <w:jc w:val="both"/>
              <w:rPr>
                <w:i/>
                <w:sz w:val="20"/>
                <w:szCs w:val="20"/>
                <w:lang w:val="en-GB"/>
              </w:rPr>
            </w:pPr>
          </w:p>
        </w:tc>
        <w:tc>
          <w:tcPr>
            <w:tcW w:w="1632" w:type="dxa"/>
            <w:shd w:val="clear" w:color="auto" w:fill="A5D5E2"/>
          </w:tcPr>
          <w:p w:rsidR="007B79C2" w:rsidRPr="002674AF" w:rsidRDefault="007B79C2" w:rsidP="003B0883">
            <w:pPr>
              <w:pStyle w:val="a6"/>
              <w:spacing w:after="0"/>
              <w:ind w:left="176"/>
              <w:jc w:val="both"/>
              <w:rPr>
                <w:i/>
                <w:sz w:val="20"/>
                <w:szCs w:val="20"/>
                <w:lang w:val="en-GB"/>
              </w:rPr>
            </w:pPr>
          </w:p>
        </w:tc>
      </w:tr>
      <w:tr w:rsidR="007B79C2" w:rsidRPr="002674AF" w:rsidTr="00A6446E">
        <w:tc>
          <w:tcPr>
            <w:tcW w:w="717" w:type="dxa"/>
            <w:shd w:val="clear" w:color="auto" w:fill="D2EAF1"/>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1.3.</w:t>
            </w:r>
          </w:p>
        </w:tc>
        <w:tc>
          <w:tcPr>
            <w:tcW w:w="1768" w:type="dxa"/>
            <w:shd w:val="clear" w:color="auto" w:fill="D2EAF1"/>
          </w:tcPr>
          <w:p w:rsidR="007B79C2" w:rsidRPr="00BF3F44" w:rsidRDefault="007B79C2" w:rsidP="003B0883">
            <w:pPr>
              <w:pStyle w:val="a6"/>
              <w:numPr>
                <w:ilvl w:val="0"/>
                <w:numId w:val="20"/>
              </w:numPr>
              <w:spacing w:after="0"/>
              <w:ind w:left="176" w:hanging="176"/>
              <w:contextualSpacing w:val="0"/>
              <w:jc w:val="both"/>
              <w:rPr>
                <w:i/>
                <w:sz w:val="20"/>
                <w:szCs w:val="20"/>
                <w:lang w:val="en-GB"/>
              </w:rPr>
            </w:pPr>
          </w:p>
        </w:tc>
        <w:tc>
          <w:tcPr>
            <w:tcW w:w="3515" w:type="dxa"/>
            <w:shd w:val="clear" w:color="auto" w:fill="D2EAF1"/>
          </w:tcPr>
          <w:p w:rsidR="007B79C2" w:rsidRPr="002674AF" w:rsidRDefault="007B79C2" w:rsidP="003B0883">
            <w:pPr>
              <w:pStyle w:val="a6"/>
              <w:spacing w:after="0"/>
              <w:ind w:left="0"/>
              <w:jc w:val="both"/>
              <w:rPr>
                <w:i/>
                <w:sz w:val="20"/>
                <w:szCs w:val="20"/>
                <w:lang w:val="en-GB"/>
              </w:rPr>
            </w:pPr>
          </w:p>
        </w:tc>
        <w:tc>
          <w:tcPr>
            <w:tcW w:w="1656" w:type="dxa"/>
            <w:shd w:val="clear" w:color="auto" w:fill="D2EAF1"/>
          </w:tcPr>
          <w:p w:rsidR="007B79C2" w:rsidRPr="002674AF" w:rsidRDefault="007B79C2" w:rsidP="003B0883">
            <w:pPr>
              <w:pStyle w:val="a6"/>
              <w:spacing w:after="0"/>
              <w:ind w:left="0"/>
              <w:jc w:val="both"/>
              <w:rPr>
                <w:i/>
                <w:sz w:val="20"/>
                <w:szCs w:val="20"/>
                <w:lang w:val="en-GB"/>
              </w:rPr>
            </w:pPr>
          </w:p>
        </w:tc>
        <w:tc>
          <w:tcPr>
            <w:tcW w:w="1632" w:type="dxa"/>
            <w:shd w:val="clear" w:color="auto" w:fill="D2EAF1"/>
          </w:tcPr>
          <w:p w:rsidR="007B79C2" w:rsidRPr="002674AF" w:rsidRDefault="007B79C2" w:rsidP="003B0883">
            <w:pPr>
              <w:pStyle w:val="a6"/>
              <w:spacing w:after="0"/>
              <w:ind w:left="176"/>
              <w:jc w:val="both"/>
              <w:rPr>
                <w:i/>
                <w:sz w:val="20"/>
                <w:szCs w:val="20"/>
                <w:lang w:val="en-GB"/>
              </w:rPr>
            </w:pPr>
          </w:p>
        </w:tc>
      </w:tr>
      <w:tr w:rsidR="007B79C2" w:rsidRPr="002674AF" w:rsidTr="00A6446E">
        <w:tc>
          <w:tcPr>
            <w:tcW w:w="717" w:type="dxa"/>
            <w:shd w:val="clear" w:color="auto" w:fill="A5D5E2"/>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1.4.</w:t>
            </w:r>
          </w:p>
        </w:tc>
        <w:tc>
          <w:tcPr>
            <w:tcW w:w="1768" w:type="dxa"/>
            <w:shd w:val="clear" w:color="auto" w:fill="A5D5E2"/>
          </w:tcPr>
          <w:p w:rsidR="007B79C2" w:rsidRPr="00BF3F44" w:rsidRDefault="007B79C2" w:rsidP="003B0883">
            <w:pPr>
              <w:pStyle w:val="a6"/>
              <w:spacing w:after="0"/>
              <w:ind w:left="0"/>
              <w:jc w:val="both"/>
              <w:rPr>
                <w:sz w:val="20"/>
                <w:szCs w:val="20"/>
                <w:lang w:val="en-GB"/>
              </w:rPr>
            </w:pPr>
            <w:r w:rsidRPr="00BF3F44">
              <w:rPr>
                <w:sz w:val="20"/>
                <w:szCs w:val="20"/>
                <w:lang w:val="en-GB"/>
              </w:rPr>
              <w:t xml:space="preserve"> </w:t>
            </w:r>
          </w:p>
        </w:tc>
        <w:tc>
          <w:tcPr>
            <w:tcW w:w="3515" w:type="dxa"/>
            <w:shd w:val="clear" w:color="auto" w:fill="A5D5E2"/>
          </w:tcPr>
          <w:p w:rsidR="007B79C2" w:rsidRPr="002674AF" w:rsidRDefault="007B79C2" w:rsidP="003B0883">
            <w:pPr>
              <w:pStyle w:val="a6"/>
              <w:spacing w:after="0"/>
              <w:ind w:left="0"/>
              <w:jc w:val="both"/>
              <w:rPr>
                <w:sz w:val="20"/>
                <w:szCs w:val="20"/>
                <w:lang w:val="en-GB"/>
              </w:rPr>
            </w:pPr>
          </w:p>
        </w:tc>
        <w:tc>
          <w:tcPr>
            <w:tcW w:w="1656" w:type="dxa"/>
            <w:shd w:val="clear" w:color="auto" w:fill="A5D5E2"/>
          </w:tcPr>
          <w:p w:rsidR="007B79C2" w:rsidRPr="002674AF" w:rsidRDefault="007B79C2" w:rsidP="003B0883">
            <w:pPr>
              <w:pStyle w:val="a6"/>
              <w:spacing w:after="0"/>
              <w:ind w:left="0"/>
              <w:jc w:val="both"/>
              <w:rPr>
                <w:sz w:val="20"/>
                <w:szCs w:val="20"/>
                <w:lang w:val="en-GB"/>
              </w:rPr>
            </w:pPr>
          </w:p>
        </w:tc>
        <w:tc>
          <w:tcPr>
            <w:tcW w:w="1632" w:type="dxa"/>
            <w:shd w:val="clear" w:color="auto" w:fill="A5D5E2"/>
          </w:tcPr>
          <w:p w:rsidR="007B79C2" w:rsidRPr="002674AF" w:rsidRDefault="007B79C2" w:rsidP="003B0883">
            <w:pPr>
              <w:pStyle w:val="a6"/>
              <w:spacing w:after="0"/>
              <w:ind w:left="0"/>
              <w:jc w:val="both"/>
              <w:rPr>
                <w:sz w:val="20"/>
                <w:szCs w:val="20"/>
                <w:lang w:val="en-GB"/>
              </w:rPr>
            </w:pPr>
          </w:p>
        </w:tc>
      </w:tr>
      <w:tr w:rsidR="007B79C2" w:rsidRPr="002674AF" w:rsidTr="00A6446E">
        <w:tc>
          <w:tcPr>
            <w:tcW w:w="717" w:type="dxa"/>
            <w:shd w:val="clear" w:color="auto" w:fill="D2EAF1"/>
          </w:tcPr>
          <w:p w:rsidR="007B79C2" w:rsidRPr="002674AF" w:rsidRDefault="007B79C2" w:rsidP="003B0883">
            <w:pPr>
              <w:pStyle w:val="a6"/>
              <w:spacing w:after="0"/>
              <w:ind w:left="0"/>
              <w:jc w:val="both"/>
              <w:rPr>
                <w:b/>
                <w:bCs/>
                <w:sz w:val="20"/>
                <w:szCs w:val="20"/>
                <w:lang w:val="en-GB"/>
              </w:rPr>
            </w:pPr>
          </w:p>
        </w:tc>
        <w:tc>
          <w:tcPr>
            <w:tcW w:w="1768" w:type="dxa"/>
            <w:shd w:val="clear" w:color="auto" w:fill="D2EAF1"/>
          </w:tcPr>
          <w:p w:rsidR="007B79C2" w:rsidRPr="00BF3F44" w:rsidRDefault="007B79C2" w:rsidP="003B0883">
            <w:pPr>
              <w:pStyle w:val="a6"/>
              <w:spacing w:after="0"/>
              <w:ind w:left="0"/>
              <w:jc w:val="both"/>
              <w:rPr>
                <w:sz w:val="20"/>
                <w:szCs w:val="20"/>
                <w:lang w:val="en-GB"/>
              </w:rPr>
            </w:pPr>
          </w:p>
        </w:tc>
        <w:tc>
          <w:tcPr>
            <w:tcW w:w="3515" w:type="dxa"/>
            <w:shd w:val="clear" w:color="auto" w:fill="D2EAF1"/>
          </w:tcPr>
          <w:p w:rsidR="007B79C2" w:rsidRPr="002674AF" w:rsidRDefault="007B79C2" w:rsidP="003B0883">
            <w:pPr>
              <w:pStyle w:val="a6"/>
              <w:spacing w:after="0"/>
              <w:ind w:left="0"/>
              <w:jc w:val="both"/>
              <w:rPr>
                <w:sz w:val="20"/>
                <w:szCs w:val="20"/>
                <w:lang w:val="en-GB"/>
              </w:rPr>
            </w:pPr>
          </w:p>
        </w:tc>
        <w:tc>
          <w:tcPr>
            <w:tcW w:w="1656" w:type="dxa"/>
            <w:shd w:val="clear" w:color="auto" w:fill="D2EAF1"/>
          </w:tcPr>
          <w:p w:rsidR="007B79C2" w:rsidRPr="002674AF" w:rsidRDefault="007B79C2" w:rsidP="003B0883">
            <w:pPr>
              <w:pStyle w:val="a6"/>
              <w:spacing w:after="0"/>
              <w:ind w:left="0"/>
              <w:jc w:val="both"/>
              <w:rPr>
                <w:sz w:val="20"/>
                <w:szCs w:val="20"/>
                <w:lang w:val="en-GB"/>
              </w:rPr>
            </w:pPr>
          </w:p>
        </w:tc>
        <w:tc>
          <w:tcPr>
            <w:tcW w:w="1632" w:type="dxa"/>
            <w:shd w:val="clear" w:color="auto" w:fill="D2EAF1"/>
          </w:tcPr>
          <w:p w:rsidR="007B79C2" w:rsidRPr="002674AF" w:rsidRDefault="007B79C2" w:rsidP="003B0883">
            <w:pPr>
              <w:pStyle w:val="a6"/>
              <w:spacing w:after="0"/>
              <w:ind w:left="0"/>
              <w:jc w:val="both"/>
              <w:rPr>
                <w:sz w:val="20"/>
                <w:szCs w:val="20"/>
                <w:lang w:val="en-GB"/>
              </w:rPr>
            </w:pPr>
          </w:p>
        </w:tc>
      </w:tr>
    </w:tbl>
    <w:p w:rsidR="007B79C2" w:rsidRPr="002674AF" w:rsidRDefault="007B79C2" w:rsidP="003B0883">
      <w:pPr>
        <w:spacing w:after="0"/>
        <w:jc w:val="both"/>
        <w:rPr>
          <w:lang w:val="en-GB"/>
        </w:rPr>
      </w:pPr>
    </w:p>
    <w:p w:rsidR="007B79C2" w:rsidRPr="002674AF" w:rsidRDefault="007B79C2" w:rsidP="003B0883">
      <w:pPr>
        <w:spacing w:after="0"/>
        <w:jc w:val="both"/>
        <w:rPr>
          <w:lang w:val="en-GB"/>
        </w:rPr>
      </w:pPr>
    </w:p>
    <w:p w:rsidR="007B79C2" w:rsidRPr="002674AF" w:rsidRDefault="007B79C2" w:rsidP="003B0883">
      <w:pPr>
        <w:spacing w:after="0"/>
        <w:jc w:val="both"/>
        <w:rPr>
          <w:lang w:val="en-GB"/>
        </w:rPr>
      </w:pPr>
    </w:p>
    <w:p w:rsidR="007B79C2" w:rsidRPr="002674AF" w:rsidRDefault="007B79C2" w:rsidP="003B0883">
      <w:pPr>
        <w:spacing w:after="0"/>
        <w:ind w:left="709"/>
        <w:jc w:val="both"/>
        <w:rPr>
          <w:lang w:val="en-GB"/>
        </w:rPr>
      </w:pPr>
    </w:p>
    <w:p w:rsidR="007B79C2" w:rsidRPr="002674AF" w:rsidRDefault="007B79C2" w:rsidP="003B0883">
      <w:pPr>
        <w:spacing w:after="0"/>
        <w:ind w:left="709"/>
        <w:jc w:val="both"/>
        <w:rPr>
          <w:lang w:val="en-GB"/>
        </w:rPr>
      </w:pPr>
      <w:r w:rsidRPr="002674AF">
        <w:rPr>
          <w:lang w:val="en-GB"/>
        </w:rPr>
        <w:t>(*- the table to be used for supply tenders)</w:t>
      </w:r>
    </w:p>
    <w:tbl>
      <w:tblPr>
        <w:tblW w:w="0" w:type="auto"/>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firstRow="1" w:lastRow="0" w:firstColumn="1" w:lastColumn="0" w:noHBand="0" w:noVBand="1"/>
      </w:tblPr>
      <w:tblGrid>
        <w:gridCol w:w="640"/>
        <w:gridCol w:w="897"/>
        <w:gridCol w:w="1174"/>
        <w:gridCol w:w="3162"/>
        <w:gridCol w:w="2655"/>
      </w:tblGrid>
      <w:tr w:rsidR="007B79C2" w:rsidRPr="002674AF" w:rsidTr="00A6446E">
        <w:tc>
          <w:tcPr>
            <w:tcW w:w="662" w:type="dxa"/>
            <w:shd w:val="clear" w:color="auto" w:fill="548DD4"/>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No.</w:t>
            </w:r>
          </w:p>
        </w:tc>
        <w:tc>
          <w:tcPr>
            <w:tcW w:w="897" w:type="dxa"/>
            <w:shd w:val="clear" w:color="auto" w:fill="548DD4"/>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Number of items</w:t>
            </w:r>
          </w:p>
        </w:tc>
        <w:tc>
          <w:tcPr>
            <w:tcW w:w="1282" w:type="dxa"/>
            <w:shd w:val="clear" w:color="auto" w:fill="548DD4"/>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Title of item</w:t>
            </w:r>
          </w:p>
        </w:tc>
        <w:tc>
          <w:tcPr>
            <w:tcW w:w="3502" w:type="dxa"/>
            <w:shd w:val="clear" w:color="auto" w:fill="548DD4"/>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 xml:space="preserve">Technical offer </w:t>
            </w:r>
          </w:p>
          <w:p w:rsidR="007B79C2" w:rsidRPr="002674AF" w:rsidRDefault="007B79C2" w:rsidP="003B0883">
            <w:pPr>
              <w:pStyle w:val="a6"/>
              <w:spacing w:after="0"/>
              <w:ind w:left="0"/>
              <w:jc w:val="both"/>
              <w:rPr>
                <w:b/>
                <w:bCs/>
                <w:sz w:val="20"/>
                <w:szCs w:val="20"/>
                <w:lang w:val="en-GB"/>
              </w:rPr>
            </w:pPr>
            <w:r w:rsidRPr="002674AF">
              <w:rPr>
                <w:b/>
                <w:bCs/>
                <w:sz w:val="20"/>
                <w:szCs w:val="20"/>
                <w:lang w:val="en-GB"/>
              </w:rPr>
              <w:t xml:space="preserve">– items offered by the tenderer, based on the </w:t>
            </w:r>
            <w:r w:rsidR="00690A3B">
              <w:rPr>
                <w:b/>
                <w:bCs/>
                <w:sz w:val="20"/>
                <w:szCs w:val="20"/>
                <w:lang w:val="en-GB"/>
              </w:rPr>
              <w:t>Contracting Authority</w:t>
            </w:r>
            <w:r w:rsidRPr="002674AF">
              <w:rPr>
                <w:b/>
                <w:bCs/>
                <w:sz w:val="20"/>
                <w:szCs w:val="20"/>
                <w:lang w:val="en-GB"/>
              </w:rPr>
              <w:t>’s requirements in the Part A, Point 2</w:t>
            </w:r>
          </w:p>
        </w:tc>
        <w:tc>
          <w:tcPr>
            <w:tcW w:w="2945" w:type="dxa"/>
            <w:shd w:val="clear" w:color="auto" w:fill="548DD4"/>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Tenderer’s proposed time frame</w:t>
            </w:r>
          </w:p>
        </w:tc>
      </w:tr>
      <w:tr w:rsidR="007B79C2" w:rsidRPr="002674AF" w:rsidTr="00A6446E">
        <w:tc>
          <w:tcPr>
            <w:tcW w:w="6343" w:type="dxa"/>
            <w:gridSpan w:val="4"/>
            <w:shd w:val="clear" w:color="auto" w:fill="A5D5E2"/>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Supplies</w:t>
            </w:r>
          </w:p>
        </w:tc>
        <w:tc>
          <w:tcPr>
            <w:tcW w:w="2945" w:type="dxa"/>
            <w:shd w:val="clear" w:color="auto" w:fill="A5D5E2"/>
          </w:tcPr>
          <w:p w:rsidR="007B79C2" w:rsidRPr="00BF3F44" w:rsidRDefault="007B79C2" w:rsidP="003B0883">
            <w:pPr>
              <w:pStyle w:val="a6"/>
              <w:spacing w:after="0"/>
              <w:ind w:left="0"/>
              <w:jc w:val="both"/>
              <w:rPr>
                <w:b/>
                <w:bCs/>
                <w:sz w:val="20"/>
                <w:szCs w:val="20"/>
                <w:lang w:val="en-GB"/>
              </w:rPr>
            </w:pPr>
          </w:p>
        </w:tc>
      </w:tr>
      <w:tr w:rsidR="007B79C2" w:rsidRPr="002674AF" w:rsidTr="00A6446E">
        <w:tc>
          <w:tcPr>
            <w:tcW w:w="662" w:type="dxa"/>
            <w:shd w:val="clear" w:color="auto" w:fill="D2EAF1"/>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1.1.</w:t>
            </w:r>
          </w:p>
        </w:tc>
        <w:tc>
          <w:tcPr>
            <w:tcW w:w="897" w:type="dxa"/>
            <w:shd w:val="clear" w:color="auto" w:fill="D2EAF1"/>
          </w:tcPr>
          <w:p w:rsidR="007B79C2" w:rsidRPr="00BF3F44" w:rsidRDefault="007B79C2" w:rsidP="003B0883">
            <w:pPr>
              <w:pStyle w:val="a6"/>
              <w:spacing w:after="0"/>
              <w:ind w:left="0"/>
              <w:jc w:val="both"/>
              <w:rPr>
                <w:i/>
                <w:sz w:val="20"/>
                <w:szCs w:val="20"/>
                <w:lang w:val="en-GB"/>
              </w:rPr>
            </w:pPr>
          </w:p>
        </w:tc>
        <w:tc>
          <w:tcPr>
            <w:tcW w:w="1282" w:type="dxa"/>
            <w:shd w:val="clear" w:color="auto" w:fill="D2EAF1"/>
          </w:tcPr>
          <w:p w:rsidR="007B79C2" w:rsidRPr="002674AF" w:rsidRDefault="007B79C2" w:rsidP="003B0883">
            <w:pPr>
              <w:pStyle w:val="a6"/>
              <w:numPr>
                <w:ilvl w:val="0"/>
                <w:numId w:val="20"/>
              </w:numPr>
              <w:spacing w:after="0"/>
              <w:ind w:left="176" w:hanging="176"/>
              <w:contextualSpacing w:val="0"/>
              <w:jc w:val="both"/>
              <w:rPr>
                <w:i/>
                <w:sz w:val="20"/>
                <w:szCs w:val="20"/>
                <w:lang w:val="en-GB"/>
              </w:rPr>
            </w:pPr>
          </w:p>
        </w:tc>
        <w:tc>
          <w:tcPr>
            <w:tcW w:w="3502" w:type="dxa"/>
            <w:shd w:val="clear" w:color="auto" w:fill="D2EAF1"/>
          </w:tcPr>
          <w:p w:rsidR="007B79C2" w:rsidRPr="002674AF" w:rsidRDefault="007B79C2" w:rsidP="003B0883">
            <w:pPr>
              <w:pStyle w:val="a6"/>
              <w:spacing w:after="0"/>
              <w:ind w:left="0"/>
              <w:jc w:val="both"/>
              <w:rPr>
                <w:i/>
                <w:sz w:val="20"/>
                <w:szCs w:val="20"/>
                <w:lang w:val="en-GB"/>
              </w:rPr>
            </w:pPr>
          </w:p>
        </w:tc>
        <w:tc>
          <w:tcPr>
            <w:tcW w:w="2945" w:type="dxa"/>
            <w:shd w:val="clear" w:color="auto" w:fill="D2EAF1"/>
          </w:tcPr>
          <w:p w:rsidR="007B79C2" w:rsidRPr="002674AF" w:rsidRDefault="007B79C2" w:rsidP="003B0883">
            <w:pPr>
              <w:pStyle w:val="a6"/>
              <w:spacing w:after="0"/>
              <w:ind w:left="0"/>
              <w:jc w:val="both"/>
              <w:rPr>
                <w:i/>
                <w:sz w:val="20"/>
                <w:szCs w:val="20"/>
                <w:lang w:val="en-GB"/>
              </w:rPr>
            </w:pPr>
          </w:p>
        </w:tc>
      </w:tr>
      <w:tr w:rsidR="007B79C2" w:rsidRPr="002674AF" w:rsidTr="00A6446E">
        <w:tc>
          <w:tcPr>
            <w:tcW w:w="662" w:type="dxa"/>
            <w:shd w:val="clear" w:color="auto" w:fill="A5D5E2"/>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1.2.</w:t>
            </w:r>
          </w:p>
        </w:tc>
        <w:tc>
          <w:tcPr>
            <w:tcW w:w="897" w:type="dxa"/>
            <w:shd w:val="clear" w:color="auto" w:fill="A5D5E2"/>
          </w:tcPr>
          <w:p w:rsidR="007B79C2" w:rsidRPr="00BF3F44" w:rsidRDefault="007B79C2" w:rsidP="003B0883">
            <w:pPr>
              <w:pStyle w:val="a6"/>
              <w:spacing w:after="0"/>
              <w:ind w:left="0"/>
              <w:jc w:val="both"/>
              <w:rPr>
                <w:i/>
                <w:sz w:val="20"/>
                <w:szCs w:val="20"/>
                <w:lang w:val="en-GB"/>
              </w:rPr>
            </w:pPr>
          </w:p>
        </w:tc>
        <w:tc>
          <w:tcPr>
            <w:tcW w:w="1282" w:type="dxa"/>
            <w:shd w:val="clear" w:color="auto" w:fill="A5D5E2"/>
          </w:tcPr>
          <w:p w:rsidR="007B79C2" w:rsidRPr="002674AF" w:rsidRDefault="007B79C2" w:rsidP="003B0883">
            <w:pPr>
              <w:pStyle w:val="a6"/>
              <w:numPr>
                <w:ilvl w:val="0"/>
                <w:numId w:val="20"/>
              </w:numPr>
              <w:spacing w:after="0"/>
              <w:ind w:left="176" w:hanging="176"/>
              <w:contextualSpacing w:val="0"/>
              <w:jc w:val="both"/>
              <w:rPr>
                <w:i/>
                <w:sz w:val="20"/>
                <w:szCs w:val="20"/>
                <w:lang w:val="en-GB"/>
              </w:rPr>
            </w:pPr>
          </w:p>
        </w:tc>
        <w:tc>
          <w:tcPr>
            <w:tcW w:w="3502" w:type="dxa"/>
            <w:shd w:val="clear" w:color="auto" w:fill="A5D5E2"/>
          </w:tcPr>
          <w:p w:rsidR="007B79C2" w:rsidRPr="002674AF" w:rsidRDefault="007B79C2" w:rsidP="003B0883">
            <w:pPr>
              <w:pStyle w:val="a6"/>
              <w:spacing w:after="0"/>
              <w:ind w:left="176"/>
              <w:jc w:val="both"/>
              <w:rPr>
                <w:i/>
                <w:sz w:val="20"/>
                <w:szCs w:val="20"/>
                <w:lang w:val="en-GB"/>
              </w:rPr>
            </w:pPr>
            <w:r w:rsidRPr="002674AF">
              <w:rPr>
                <w:i/>
                <w:sz w:val="20"/>
                <w:szCs w:val="20"/>
                <w:lang w:val="en-GB"/>
              </w:rPr>
              <w:t xml:space="preserve">  </w:t>
            </w:r>
          </w:p>
        </w:tc>
        <w:tc>
          <w:tcPr>
            <w:tcW w:w="2945" w:type="dxa"/>
            <w:shd w:val="clear" w:color="auto" w:fill="A5D5E2"/>
          </w:tcPr>
          <w:p w:rsidR="007B79C2" w:rsidRPr="002674AF" w:rsidRDefault="007B79C2" w:rsidP="003B0883">
            <w:pPr>
              <w:pStyle w:val="a6"/>
              <w:spacing w:after="0"/>
              <w:ind w:left="176"/>
              <w:jc w:val="both"/>
              <w:rPr>
                <w:i/>
                <w:sz w:val="20"/>
                <w:szCs w:val="20"/>
                <w:lang w:val="en-GB"/>
              </w:rPr>
            </w:pPr>
          </w:p>
        </w:tc>
      </w:tr>
      <w:tr w:rsidR="007B79C2" w:rsidRPr="002674AF" w:rsidTr="00A6446E">
        <w:tc>
          <w:tcPr>
            <w:tcW w:w="662" w:type="dxa"/>
            <w:shd w:val="clear" w:color="auto" w:fill="D2EAF1"/>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1.3.</w:t>
            </w:r>
          </w:p>
        </w:tc>
        <w:tc>
          <w:tcPr>
            <w:tcW w:w="897" w:type="dxa"/>
            <w:shd w:val="clear" w:color="auto" w:fill="D2EAF1"/>
          </w:tcPr>
          <w:p w:rsidR="007B79C2" w:rsidRPr="00BF3F44" w:rsidRDefault="007B79C2" w:rsidP="003B0883">
            <w:pPr>
              <w:pStyle w:val="a6"/>
              <w:spacing w:after="0"/>
              <w:ind w:left="0"/>
              <w:jc w:val="both"/>
              <w:rPr>
                <w:i/>
                <w:sz w:val="20"/>
                <w:szCs w:val="20"/>
                <w:lang w:val="en-GB"/>
              </w:rPr>
            </w:pPr>
          </w:p>
        </w:tc>
        <w:tc>
          <w:tcPr>
            <w:tcW w:w="1282" w:type="dxa"/>
            <w:shd w:val="clear" w:color="auto" w:fill="D2EAF1"/>
          </w:tcPr>
          <w:p w:rsidR="007B79C2" w:rsidRPr="002674AF" w:rsidRDefault="007B79C2" w:rsidP="003B0883">
            <w:pPr>
              <w:pStyle w:val="a6"/>
              <w:numPr>
                <w:ilvl w:val="0"/>
                <w:numId w:val="20"/>
              </w:numPr>
              <w:spacing w:after="0"/>
              <w:ind w:left="176" w:hanging="176"/>
              <w:contextualSpacing w:val="0"/>
              <w:jc w:val="both"/>
              <w:rPr>
                <w:i/>
                <w:sz w:val="20"/>
                <w:szCs w:val="20"/>
                <w:lang w:val="en-GB"/>
              </w:rPr>
            </w:pPr>
          </w:p>
        </w:tc>
        <w:tc>
          <w:tcPr>
            <w:tcW w:w="3502" w:type="dxa"/>
            <w:shd w:val="clear" w:color="auto" w:fill="D2EAF1"/>
          </w:tcPr>
          <w:p w:rsidR="007B79C2" w:rsidRPr="002674AF" w:rsidRDefault="007B79C2" w:rsidP="003B0883">
            <w:pPr>
              <w:pStyle w:val="a6"/>
              <w:spacing w:after="0"/>
              <w:ind w:left="176"/>
              <w:jc w:val="both"/>
              <w:rPr>
                <w:i/>
                <w:sz w:val="20"/>
                <w:szCs w:val="20"/>
                <w:lang w:val="en-GB"/>
              </w:rPr>
            </w:pPr>
            <w:r w:rsidRPr="002674AF">
              <w:rPr>
                <w:i/>
                <w:sz w:val="20"/>
                <w:szCs w:val="20"/>
                <w:lang w:val="en-GB"/>
              </w:rPr>
              <w:t xml:space="preserve"> </w:t>
            </w:r>
          </w:p>
        </w:tc>
        <w:tc>
          <w:tcPr>
            <w:tcW w:w="2945" w:type="dxa"/>
            <w:shd w:val="clear" w:color="auto" w:fill="D2EAF1"/>
          </w:tcPr>
          <w:p w:rsidR="007B79C2" w:rsidRPr="002674AF" w:rsidRDefault="007B79C2" w:rsidP="003B0883">
            <w:pPr>
              <w:pStyle w:val="a6"/>
              <w:spacing w:after="0"/>
              <w:ind w:left="176"/>
              <w:jc w:val="both"/>
              <w:rPr>
                <w:i/>
                <w:sz w:val="20"/>
                <w:szCs w:val="20"/>
                <w:lang w:val="en-GB"/>
              </w:rPr>
            </w:pPr>
          </w:p>
        </w:tc>
      </w:tr>
      <w:tr w:rsidR="007B79C2" w:rsidRPr="002674AF" w:rsidTr="00A6446E">
        <w:tc>
          <w:tcPr>
            <w:tcW w:w="662" w:type="dxa"/>
            <w:shd w:val="clear" w:color="auto" w:fill="A5D5E2"/>
          </w:tcPr>
          <w:p w:rsidR="007B79C2" w:rsidRPr="002674AF" w:rsidRDefault="007B79C2" w:rsidP="003B0883">
            <w:pPr>
              <w:pStyle w:val="a6"/>
              <w:spacing w:after="0"/>
              <w:ind w:left="0"/>
              <w:jc w:val="both"/>
              <w:rPr>
                <w:b/>
                <w:bCs/>
                <w:sz w:val="20"/>
                <w:szCs w:val="20"/>
                <w:lang w:val="en-GB"/>
              </w:rPr>
            </w:pPr>
          </w:p>
        </w:tc>
        <w:tc>
          <w:tcPr>
            <w:tcW w:w="897" w:type="dxa"/>
            <w:shd w:val="clear" w:color="auto" w:fill="A5D5E2"/>
          </w:tcPr>
          <w:p w:rsidR="007B79C2" w:rsidRPr="00BF3F44" w:rsidRDefault="007B79C2" w:rsidP="003B0883">
            <w:pPr>
              <w:pStyle w:val="a6"/>
              <w:spacing w:after="0"/>
              <w:ind w:left="0"/>
              <w:jc w:val="both"/>
              <w:rPr>
                <w:sz w:val="20"/>
                <w:szCs w:val="20"/>
                <w:lang w:val="en-GB"/>
              </w:rPr>
            </w:pPr>
          </w:p>
        </w:tc>
        <w:tc>
          <w:tcPr>
            <w:tcW w:w="1282" w:type="dxa"/>
            <w:shd w:val="clear" w:color="auto" w:fill="A5D5E2"/>
          </w:tcPr>
          <w:p w:rsidR="007B79C2" w:rsidRPr="002674AF" w:rsidRDefault="007B79C2" w:rsidP="003B0883">
            <w:pPr>
              <w:pStyle w:val="a6"/>
              <w:spacing w:after="0"/>
              <w:ind w:left="0"/>
              <w:jc w:val="both"/>
              <w:rPr>
                <w:sz w:val="20"/>
                <w:szCs w:val="20"/>
                <w:lang w:val="en-GB"/>
              </w:rPr>
            </w:pPr>
          </w:p>
        </w:tc>
        <w:tc>
          <w:tcPr>
            <w:tcW w:w="3502" w:type="dxa"/>
            <w:shd w:val="clear" w:color="auto" w:fill="A5D5E2"/>
          </w:tcPr>
          <w:p w:rsidR="007B79C2" w:rsidRPr="002674AF" w:rsidRDefault="007B79C2" w:rsidP="003B0883">
            <w:pPr>
              <w:pStyle w:val="a6"/>
              <w:spacing w:after="0"/>
              <w:ind w:left="0"/>
              <w:jc w:val="both"/>
              <w:rPr>
                <w:sz w:val="20"/>
                <w:szCs w:val="20"/>
                <w:lang w:val="en-GB"/>
              </w:rPr>
            </w:pPr>
          </w:p>
        </w:tc>
        <w:tc>
          <w:tcPr>
            <w:tcW w:w="2945" w:type="dxa"/>
            <w:shd w:val="clear" w:color="auto" w:fill="A5D5E2"/>
          </w:tcPr>
          <w:p w:rsidR="007B79C2" w:rsidRPr="002674AF" w:rsidRDefault="007B79C2" w:rsidP="003B0883">
            <w:pPr>
              <w:pStyle w:val="a6"/>
              <w:spacing w:after="0"/>
              <w:ind w:left="0"/>
              <w:jc w:val="both"/>
              <w:rPr>
                <w:sz w:val="20"/>
                <w:szCs w:val="20"/>
                <w:lang w:val="en-GB"/>
              </w:rPr>
            </w:pPr>
          </w:p>
        </w:tc>
      </w:tr>
      <w:tr w:rsidR="007B79C2" w:rsidRPr="002674AF" w:rsidTr="00A6446E">
        <w:tc>
          <w:tcPr>
            <w:tcW w:w="662" w:type="dxa"/>
            <w:shd w:val="clear" w:color="auto" w:fill="D2EAF1"/>
          </w:tcPr>
          <w:p w:rsidR="007B79C2" w:rsidRPr="002674AF" w:rsidRDefault="007B79C2" w:rsidP="003B0883">
            <w:pPr>
              <w:pStyle w:val="a6"/>
              <w:spacing w:after="0"/>
              <w:ind w:left="0"/>
              <w:jc w:val="both"/>
              <w:rPr>
                <w:b/>
                <w:bCs/>
                <w:sz w:val="20"/>
                <w:szCs w:val="20"/>
                <w:lang w:val="en-GB"/>
              </w:rPr>
            </w:pPr>
          </w:p>
        </w:tc>
        <w:tc>
          <w:tcPr>
            <w:tcW w:w="897" w:type="dxa"/>
            <w:shd w:val="clear" w:color="auto" w:fill="D2EAF1"/>
          </w:tcPr>
          <w:p w:rsidR="007B79C2" w:rsidRPr="00BF3F44" w:rsidRDefault="007B79C2" w:rsidP="003B0883">
            <w:pPr>
              <w:pStyle w:val="a6"/>
              <w:spacing w:after="0"/>
              <w:ind w:left="0"/>
              <w:jc w:val="both"/>
              <w:rPr>
                <w:sz w:val="20"/>
                <w:szCs w:val="20"/>
                <w:lang w:val="en-GB"/>
              </w:rPr>
            </w:pPr>
          </w:p>
        </w:tc>
        <w:tc>
          <w:tcPr>
            <w:tcW w:w="1282" w:type="dxa"/>
            <w:shd w:val="clear" w:color="auto" w:fill="D2EAF1"/>
          </w:tcPr>
          <w:p w:rsidR="007B79C2" w:rsidRPr="002674AF" w:rsidRDefault="007B79C2" w:rsidP="003B0883">
            <w:pPr>
              <w:pStyle w:val="a6"/>
              <w:spacing w:after="0"/>
              <w:ind w:left="0"/>
              <w:jc w:val="both"/>
              <w:rPr>
                <w:sz w:val="20"/>
                <w:szCs w:val="20"/>
                <w:lang w:val="en-GB"/>
              </w:rPr>
            </w:pPr>
          </w:p>
        </w:tc>
        <w:tc>
          <w:tcPr>
            <w:tcW w:w="3502" w:type="dxa"/>
            <w:shd w:val="clear" w:color="auto" w:fill="D2EAF1"/>
          </w:tcPr>
          <w:p w:rsidR="007B79C2" w:rsidRPr="002674AF" w:rsidRDefault="007B79C2" w:rsidP="003B0883">
            <w:pPr>
              <w:pStyle w:val="a6"/>
              <w:spacing w:after="0"/>
              <w:ind w:left="0"/>
              <w:jc w:val="both"/>
              <w:rPr>
                <w:sz w:val="20"/>
                <w:szCs w:val="20"/>
                <w:lang w:val="en-GB"/>
              </w:rPr>
            </w:pPr>
          </w:p>
        </w:tc>
        <w:tc>
          <w:tcPr>
            <w:tcW w:w="2945" w:type="dxa"/>
            <w:shd w:val="clear" w:color="auto" w:fill="D2EAF1"/>
          </w:tcPr>
          <w:p w:rsidR="007B79C2" w:rsidRPr="002674AF" w:rsidRDefault="007B79C2" w:rsidP="003B0883">
            <w:pPr>
              <w:pStyle w:val="a6"/>
              <w:spacing w:after="0"/>
              <w:ind w:left="0"/>
              <w:jc w:val="both"/>
              <w:rPr>
                <w:sz w:val="20"/>
                <w:szCs w:val="20"/>
                <w:lang w:val="en-GB"/>
              </w:rPr>
            </w:pPr>
          </w:p>
        </w:tc>
      </w:tr>
      <w:tr w:rsidR="007B79C2" w:rsidRPr="002674AF" w:rsidTr="00A6446E">
        <w:tc>
          <w:tcPr>
            <w:tcW w:w="662" w:type="dxa"/>
            <w:shd w:val="clear" w:color="auto" w:fill="A5D5E2"/>
          </w:tcPr>
          <w:p w:rsidR="007B79C2" w:rsidRPr="002674AF" w:rsidRDefault="007B79C2" w:rsidP="003B0883">
            <w:pPr>
              <w:pStyle w:val="a6"/>
              <w:spacing w:after="0"/>
              <w:ind w:left="0"/>
              <w:jc w:val="both"/>
              <w:rPr>
                <w:b/>
                <w:bCs/>
                <w:sz w:val="20"/>
                <w:szCs w:val="20"/>
                <w:lang w:val="en-GB"/>
              </w:rPr>
            </w:pPr>
          </w:p>
        </w:tc>
        <w:tc>
          <w:tcPr>
            <w:tcW w:w="897" w:type="dxa"/>
            <w:shd w:val="clear" w:color="auto" w:fill="A5D5E2"/>
          </w:tcPr>
          <w:p w:rsidR="007B79C2" w:rsidRPr="00BF3F44" w:rsidRDefault="007B79C2" w:rsidP="003B0883">
            <w:pPr>
              <w:pStyle w:val="a6"/>
              <w:spacing w:after="0"/>
              <w:ind w:left="0"/>
              <w:jc w:val="both"/>
              <w:rPr>
                <w:sz w:val="20"/>
                <w:szCs w:val="20"/>
                <w:lang w:val="en-GB"/>
              </w:rPr>
            </w:pPr>
          </w:p>
        </w:tc>
        <w:tc>
          <w:tcPr>
            <w:tcW w:w="1282" w:type="dxa"/>
            <w:shd w:val="clear" w:color="auto" w:fill="A5D5E2"/>
          </w:tcPr>
          <w:p w:rsidR="007B79C2" w:rsidRPr="002674AF" w:rsidRDefault="007B79C2" w:rsidP="003B0883">
            <w:pPr>
              <w:pStyle w:val="a6"/>
              <w:spacing w:after="0"/>
              <w:ind w:left="0"/>
              <w:jc w:val="both"/>
              <w:rPr>
                <w:sz w:val="20"/>
                <w:szCs w:val="20"/>
                <w:lang w:val="en-GB"/>
              </w:rPr>
            </w:pPr>
          </w:p>
        </w:tc>
        <w:tc>
          <w:tcPr>
            <w:tcW w:w="3502" w:type="dxa"/>
            <w:shd w:val="clear" w:color="auto" w:fill="A5D5E2"/>
          </w:tcPr>
          <w:p w:rsidR="007B79C2" w:rsidRPr="002674AF" w:rsidRDefault="007B79C2" w:rsidP="003B0883">
            <w:pPr>
              <w:pStyle w:val="a6"/>
              <w:spacing w:after="0"/>
              <w:ind w:left="0"/>
              <w:jc w:val="both"/>
              <w:rPr>
                <w:sz w:val="20"/>
                <w:szCs w:val="20"/>
                <w:lang w:val="en-GB"/>
              </w:rPr>
            </w:pPr>
          </w:p>
        </w:tc>
        <w:tc>
          <w:tcPr>
            <w:tcW w:w="2945" w:type="dxa"/>
            <w:shd w:val="clear" w:color="auto" w:fill="A5D5E2"/>
          </w:tcPr>
          <w:p w:rsidR="007B79C2" w:rsidRPr="002674AF" w:rsidRDefault="007B79C2" w:rsidP="003B0883">
            <w:pPr>
              <w:pStyle w:val="a6"/>
              <w:spacing w:after="0"/>
              <w:ind w:left="0"/>
              <w:jc w:val="both"/>
              <w:rPr>
                <w:sz w:val="20"/>
                <w:szCs w:val="20"/>
                <w:lang w:val="en-GB"/>
              </w:rPr>
            </w:pPr>
          </w:p>
        </w:tc>
      </w:tr>
      <w:tr w:rsidR="007B79C2" w:rsidRPr="007D2547" w:rsidTr="00A6446E">
        <w:tc>
          <w:tcPr>
            <w:tcW w:w="6343" w:type="dxa"/>
            <w:gridSpan w:val="4"/>
            <w:shd w:val="clear" w:color="auto" w:fill="D2EAF1"/>
          </w:tcPr>
          <w:p w:rsidR="007B79C2" w:rsidRPr="00F50FB2" w:rsidRDefault="007B79C2" w:rsidP="003B0883">
            <w:pPr>
              <w:pStyle w:val="a6"/>
              <w:spacing w:after="0"/>
              <w:ind w:left="0"/>
              <w:jc w:val="both"/>
              <w:rPr>
                <w:b/>
                <w:bCs/>
                <w:sz w:val="20"/>
                <w:szCs w:val="20"/>
                <w:lang w:val="en-GB"/>
              </w:rPr>
            </w:pPr>
            <w:r w:rsidRPr="002674AF">
              <w:rPr>
                <w:b/>
                <w:bCs/>
                <w:sz w:val="20"/>
                <w:szCs w:val="20"/>
                <w:lang w:val="en-GB"/>
              </w:rPr>
              <w:lastRenderedPageBreak/>
              <w:t xml:space="preserve">Installation </w:t>
            </w:r>
            <w:r w:rsidRPr="002674AF">
              <w:rPr>
                <w:b/>
                <w:bCs/>
                <w:i/>
                <w:sz w:val="20"/>
                <w:szCs w:val="20"/>
                <w:lang w:val="en-GB"/>
              </w:rPr>
              <w:t>(*- use this section only when necessary)</w:t>
            </w:r>
          </w:p>
        </w:tc>
        <w:tc>
          <w:tcPr>
            <w:tcW w:w="2945" w:type="dxa"/>
            <w:shd w:val="clear" w:color="auto" w:fill="D2EAF1"/>
          </w:tcPr>
          <w:p w:rsidR="007B79C2" w:rsidRPr="00BF3F44" w:rsidRDefault="007B79C2" w:rsidP="003B0883">
            <w:pPr>
              <w:pStyle w:val="a6"/>
              <w:spacing w:after="0"/>
              <w:ind w:left="0"/>
              <w:jc w:val="both"/>
              <w:rPr>
                <w:b/>
                <w:bCs/>
                <w:sz w:val="20"/>
                <w:szCs w:val="20"/>
                <w:lang w:val="en-GB"/>
              </w:rPr>
            </w:pPr>
          </w:p>
        </w:tc>
      </w:tr>
      <w:tr w:rsidR="007B79C2" w:rsidRPr="002674AF" w:rsidTr="00A6446E">
        <w:tc>
          <w:tcPr>
            <w:tcW w:w="662" w:type="dxa"/>
            <w:shd w:val="clear" w:color="auto" w:fill="A5D5E2"/>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2.1.</w:t>
            </w:r>
          </w:p>
        </w:tc>
        <w:tc>
          <w:tcPr>
            <w:tcW w:w="897" w:type="dxa"/>
            <w:shd w:val="clear" w:color="auto" w:fill="A5D5E2"/>
          </w:tcPr>
          <w:p w:rsidR="007B79C2" w:rsidRPr="00BF3F44" w:rsidRDefault="007B79C2" w:rsidP="003B0883">
            <w:pPr>
              <w:pStyle w:val="a6"/>
              <w:spacing w:after="0"/>
              <w:ind w:left="0"/>
              <w:jc w:val="both"/>
              <w:rPr>
                <w:i/>
                <w:sz w:val="20"/>
                <w:szCs w:val="20"/>
                <w:lang w:val="en-GB"/>
              </w:rPr>
            </w:pPr>
          </w:p>
        </w:tc>
        <w:tc>
          <w:tcPr>
            <w:tcW w:w="1282" w:type="dxa"/>
            <w:shd w:val="clear" w:color="auto" w:fill="A5D5E2"/>
          </w:tcPr>
          <w:p w:rsidR="007B79C2" w:rsidRPr="002674AF" w:rsidRDefault="007B79C2" w:rsidP="003B0883">
            <w:pPr>
              <w:pStyle w:val="a6"/>
              <w:numPr>
                <w:ilvl w:val="0"/>
                <w:numId w:val="20"/>
              </w:numPr>
              <w:spacing w:after="0"/>
              <w:ind w:left="176" w:hanging="176"/>
              <w:contextualSpacing w:val="0"/>
              <w:jc w:val="both"/>
              <w:rPr>
                <w:i/>
                <w:sz w:val="20"/>
                <w:szCs w:val="20"/>
                <w:lang w:val="en-GB"/>
              </w:rPr>
            </w:pPr>
          </w:p>
        </w:tc>
        <w:tc>
          <w:tcPr>
            <w:tcW w:w="3502" w:type="dxa"/>
            <w:shd w:val="clear" w:color="auto" w:fill="A5D5E2"/>
          </w:tcPr>
          <w:p w:rsidR="007B79C2" w:rsidRPr="002674AF" w:rsidRDefault="007B79C2" w:rsidP="003B0883">
            <w:pPr>
              <w:pStyle w:val="a6"/>
              <w:spacing w:after="0"/>
              <w:ind w:left="176"/>
              <w:jc w:val="both"/>
              <w:rPr>
                <w:i/>
                <w:sz w:val="20"/>
                <w:szCs w:val="20"/>
                <w:lang w:val="en-GB"/>
              </w:rPr>
            </w:pPr>
          </w:p>
        </w:tc>
        <w:tc>
          <w:tcPr>
            <w:tcW w:w="2945" w:type="dxa"/>
            <w:shd w:val="clear" w:color="auto" w:fill="A5D5E2"/>
          </w:tcPr>
          <w:p w:rsidR="007B79C2" w:rsidRPr="002674AF" w:rsidRDefault="007B79C2" w:rsidP="003B0883">
            <w:pPr>
              <w:pStyle w:val="a6"/>
              <w:spacing w:after="0"/>
              <w:ind w:left="176"/>
              <w:jc w:val="both"/>
              <w:rPr>
                <w:i/>
                <w:sz w:val="20"/>
                <w:szCs w:val="20"/>
                <w:lang w:val="en-GB"/>
              </w:rPr>
            </w:pPr>
          </w:p>
        </w:tc>
      </w:tr>
      <w:tr w:rsidR="007B79C2" w:rsidRPr="002674AF" w:rsidTr="00A6446E">
        <w:tc>
          <w:tcPr>
            <w:tcW w:w="662" w:type="dxa"/>
            <w:shd w:val="clear" w:color="auto" w:fill="D2EAF1"/>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 xml:space="preserve"> </w:t>
            </w:r>
          </w:p>
        </w:tc>
        <w:tc>
          <w:tcPr>
            <w:tcW w:w="897" w:type="dxa"/>
            <w:shd w:val="clear" w:color="auto" w:fill="D2EAF1"/>
          </w:tcPr>
          <w:p w:rsidR="007B79C2" w:rsidRPr="00BF3F44" w:rsidRDefault="007B79C2" w:rsidP="003B0883">
            <w:pPr>
              <w:pStyle w:val="a6"/>
              <w:spacing w:after="0"/>
              <w:ind w:left="0"/>
              <w:jc w:val="both"/>
              <w:rPr>
                <w:i/>
                <w:sz w:val="20"/>
                <w:szCs w:val="20"/>
                <w:lang w:val="en-GB"/>
              </w:rPr>
            </w:pPr>
          </w:p>
        </w:tc>
        <w:tc>
          <w:tcPr>
            <w:tcW w:w="1282" w:type="dxa"/>
            <w:shd w:val="clear" w:color="auto" w:fill="D2EAF1"/>
          </w:tcPr>
          <w:p w:rsidR="007B79C2" w:rsidRPr="002674AF" w:rsidRDefault="007B79C2" w:rsidP="003B0883">
            <w:pPr>
              <w:pStyle w:val="a6"/>
              <w:spacing w:after="0"/>
              <w:ind w:left="0"/>
              <w:jc w:val="both"/>
              <w:rPr>
                <w:i/>
                <w:sz w:val="20"/>
                <w:szCs w:val="20"/>
                <w:lang w:val="en-GB"/>
              </w:rPr>
            </w:pPr>
            <w:r w:rsidRPr="002674AF">
              <w:rPr>
                <w:i/>
                <w:sz w:val="20"/>
                <w:szCs w:val="20"/>
                <w:lang w:val="en-GB"/>
              </w:rPr>
              <w:t xml:space="preserve"> </w:t>
            </w:r>
          </w:p>
          <w:p w:rsidR="007B79C2" w:rsidRPr="002674AF" w:rsidRDefault="007B79C2" w:rsidP="003B0883">
            <w:pPr>
              <w:pStyle w:val="a6"/>
              <w:spacing w:after="0"/>
              <w:ind w:left="176"/>
              <w:jc w:val="both"/>
              <w:rPr>
                <w:i/>
                <w:sz w:val="20"/>
                <w:szCs w:val="20"/>
                <w:lang w:val="en-GB"/>
              </w:rPr>
            </w:pPr>
          </w:p>
        </w:tc>
        <w:tc>
          <w:tcPr>
            <w:tcW w:w="3502" w:type="dxa"/>
            <w:shd w:val="clear" w:color="auto" w:fill="D2EAF1"/>
          </w:tcPr>
          <w:p w:rsidR="007B79C2" w:rsidRPr="002674AF" w:rsidRDefault="007B79C2" w:rsidP="003B0883">
            <w:pPr>
              <w:pStyle w:val="a6"/>
              <w:spacing w:after="0"/>
              <w:ind w:left="0"/>
              <w:jc w:val="both"/>
              <w:rPr>
                <w:i/>
                <w:sz w:val="20"/>
                <w:szCs w:val="20"/>
                <w:lang w:val="en-GB"/>
              </w:rPr>
            </w:pPr>
            <w:r w:rsidRPr="002674AF">
              <w:rPr>
                <w:i/>
                <w:sz w:val="20"/>
                <w:szCs w:val="20"/>
                <w:lang w:val="en-GB"/>
              </w:rPr>
              <w:t xml:space="preserve"> </w:t>
            </w:r>
          </w:p>
          <w:p w:rsidR="007B79C2" w:rsidRPr="002674AF" w:rsidRDefault="007B79C2" w:rsidP="003B0883">
            <w:pPr>
              <w:pStyle w:val="a6"/>
              <w:spacing w:after="0"/>
              <w:ind w:left="176"/>
              <w:jc w:val="both"/>
              <w:rPr>
                <w:i/>
                <w:sz w:val="20"/>
                <w:szCs w:val="20"/>
                <w:lang w:val="en-GB"/>
              </w:rPr>
            </w:pPr>
          </w:p>
        </w:tc>
        <w:tc>
          <w:tcPr>
            <w:tcW w:w="2945" w:type="dxa"/>
            <w:shd w:val="clear" w:color="auto" w:fill="D2EAF1"/>
          </w:tcPr>
          <w:p w:rsidR="007B79C2" w:rsidRPr="002674AF" w:rsidRDefault="007B79C2" w:rsidP="003B0883">
            <w:pPr>
              <w:pStyle w:val="a6"/>
              <w:spacing w:after="0"/>
              <w:ind w:left="0"/>
              <w:jc w:val="both"/>
              <w:rPr>
                <w:i/>
                <w:sz w:val="20"/>
                <w:szCs w:val="20"/>
                <w:lang w:val="en-GB"/>
              </w:rPr>
            </w:pPr>
          </w:p>
        </w:tc>
      </w:tr>
      <w:tr w:rsidR="007B79C2" w:rsidRPr="007D2547" w:rsidTr="00A6446E">
        <w:tc>
          <w:tcPr>
            <w:tcW w:w="6343" w:type="dxa"/>
            <w:gridSpan w:val="4"/>
            <w:shd w:val="clear" w:color="auto" w:fill="A5D5E2"/>
          </w:tcPr>
          <w:p w:rsidR="007B79C2" w:rsidRPr="00F50FB2" w:rsidRDefault="007B79C2" w:rsidP="003B0883">
            <w:pPr>
              <w:pStyle w:val="a6"/>
              <w:spacing w:after="0"/>
              <w:ind w:left="0"/>
              <w:jc w:val="both"/>
              <w:rPr>
                <w:b/>
                <w:bCs/>
                <w:sz w:val="20"/>
                <w:szCs w:val="20"/>
                <w:lang w:val="en-GB"/>
              </w:rPr>
            </w:pPr>
            <w:r w:rsidRPr="002674AF">
              <w:rPr>
                <w:b/>
                <w:bCs/>
                <w:sz w:val="20"/>
                <w:szCs w:val="20"/>
                <w:lang w:val="en-GB"/>
              </w:rPr>
              <w:t xml:space="preserve">Other </w:t>
            </w:r>
            <w:r w:rsidRPr="002674AF">
              <w:rPr>
                <w:b/>
                <w:bCs/>
                <w:i/>
                <w:sz w:val="20"/>
                <w:szCs w:val="20"/>
                <w:lang w:val="en-GB"/>
              </w:rPr>
              <w:t>(*- use this section only when necessary</w:t>
            </w:r>
            <w:r w:rsidRPr="00F50FB2">
              <w:rPr>
                <w:b/>
                <w:bCs/>
                <w:sz w:val="20"/>
                <w:szCs w:val="20"/>
                <w:lang w:val="en-GB"/>
              </w:rPr>
              <w:t>)</w:t>
            </w:r>
          </w:p>
        </w:tc>
        <w:tc>
          <w:tcPr>
            <w:tcW w:w="2945" w:type="dxa"/>
            <w:shd w:val="clear" w:color="auto" w:fill="A5D5E2"/>
          </w:tcPr>
          <w:p w:rsidR="007B79C2" w:rsidRPr="00BF3F44" w:rsidRDefault="007B79C2" w:rsidP="003B0883">
            <w:pPr>
              <w:pStyle w:val="a6"/>
              <w:spacing w:after="0"/>
              <w:ind w:left="0"/>
              <w:jc w:val="both"/>
              <w:rPr>
                <w:b/>
                <w:bCs/>
                <w:sz w:val="20"/>
                <w:szCs w:val="20"/>
                <w:lang w:val="en-GB"/>
              </w:rPr>
            </w:pPr>
          </w:p>
        </w:tc>
      </w:tr>
      <w:tr w:rsidR="007B79C2" w:rsidRPr="002674AF" w:rsidTr="00A6446E">
        <w:tc>
          <w:tcPr>
            <w:tcW w:w="662" w:type="dxa"/>
            <w:shd w:val="clear" w:color="auto" w:fill="D2EAF1"/>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3.1.</w:t>
            </w:r>
          </w:p>
        </w:tc>
        <w:tc>
          <w:tcPr>
            <w:tcW w:w="897" w:type="dxa"/>
            <w:shd w:val="clear" w:color="auto" w:fill="D2EAF1"/>
          </w:tcPr>
          <w:p w:rsidR="007B79C2" w:rsidRPr="00BF3F44" w:rsidRDefault="007B79C2" w:rsidP="003B0883">
            <w:pPr>
              <w:pStyle w:val="a6"/>
              <w:spacing w:after="0"/>
              <w:ind w:left="0"/>
              <w:jc w:val="both"/>
              <w:rPr>
                <w:i/>
                <w:sz w:val="20"/>
                <w:szCs w:val="20"/>
                <w:lang w:val="en-GB"/>
              </w:rPr>
            </w:pPr>
          </w:p>
        </w:tc>
        <w:tc>
          <w:tcPr>
            <w:tcW w:w="1282" w:type="dxa"/>
            <w:shd w:val="clear" w:color="auto" w:fill="D2EAF1"/>
          </w:tcPr>
          <w:p w:rsidR="007B79C2" w:rsidRPr="002674AF" w:rsidRDefault="007B79C2" w:rsidP="003B0883">
            <w:pPr>
              <w:pStyle w:val="a6"/>
              <w:numPr>
                <w:ilvl w:val="0"/>
                <w:numId w:val="20"/>
              </w:numPr>
              <w:spacing w:after="0"/>
              <w:ind w:left="176" w:hanging="176"/>
              <w:contextualSpacing w:val="0"/>
              <w:jc w:val="both"/>
              <w:rPr>
                <w:i/>
                <w:sz w:val="20"/>
                <w:szCs w:val="20"/>
                <w:lang w:val="en-GB"/>
              </w:rPr>
            </w:pPr>
          </w:p>
        </w:tc>
        <w:tc>
          <w:tcPr>
            <w:tcW w:w="3502" w:type="dxa"/>
            <w:shd w:val="clear" w:color="auto" w:fill="D2EAF1"/>
          </w:tcPr>
          <w:p w:rsidR="007B79C2" w:rsidRPr="002674AF" w:rsidRDefault="007B79C2" w:rsidP="003B0883">
            <w:pPr>
              <w:pStyle w:val="a6"/>
              <w:spacing w:after="0"/>
              <w:ind w:left="176"/>
              <w:jc w:val="both"/>
              <w:rPr>
                <w:i/>
                <w:sz w:val="20"/>
                <w:szCs w:val="20"/>
                <w:lang w:val="en-GB"/>
              </w:rPr>
            </w:pPr>
          </w:p>
        </w:tc>
        <w:tc>
          <w:tcPr>
            <w:tcW w:w="2945" w:type="dxa"/>
            <w:shd w:val="clear" w:color="auto" w:fill="D2EAF1"/>
          </w:tcPr>
          <w:p w:rsidR="007B79C2" w:rsidRPr="002674AF" w:rsidRDefault="007B79C2" w:rsidP="003B0883">
            <w:pPr>
              <w:pStyle w:val="a6"/>
              <w:spacing w:after="0"/>
              <w:ind w:left="176"/>
              <w:jc w:val="both"/>
              <w:rPr>
                <w:i/>
                <w:sz w:val="20"/>
                <w:szCs w:val="20"/>
                <w:lang w:val="en-GB"/>
              </w:rPr>
            </w:pPr>
          </w:p>
        </w:tc>
      </w:tr>
      <w:tr w:rsidR="007B79C2" w:rsidRPr="002674AF" w:rsidTr="00A6446E">
        <w:tc>
          <w:tcPr>
            <w:tcW w:w="662" w:type="dxa"/>
            <w:shd w:val="clear" w:color="auto" w:fill="A5D5E2"/>
          </w:tcPr>
          <w:p w:rsidR="007B79C2" w:rsidRPr="002674AF" w:rsidRDefault="007B79C2" w:rsidP="003B0883">
            <w:pPr>
              <w:pStyle w:val="a6"/>
              <w:spacing w:after="0"/>
              <w:ind w:left="0"/>
              <w:jc w:val="both"/>
              <w:rPr>
                <w:b/>
                <w:bCs/>
                <w:sz w:val="20"/>
                <w:szCs w:val="20"/>
                <w:lang w:val="en-GB"/>
              </w:rPr>
            </w:pPr>
          </w:p>
        </w:tc>
        <w:tc>
          <w:tcPr>
            <w:tcW w:w="897" w:type="dxa"/>
            <w:shd w:val="clear" w:color="auto" w:fill="A5D5E2"/>
          </w:tcPr>
          <w:p w:rsidR="007B79C2" w:rsidRPr="00BF3F44" w:rsidRDefault="007B79C2" w:rsidP="003B0883">
            <w:pPr>
              <w:pStyle w:val="a6"/>
              <w:spacing w:after="0"/>
              <w:ind w:left="0"/>
              <w:jc w:val="both"/>
              <w:rPr>
                <w:sz w:val="20"/>
                <w:szCs w:val="20"/>
                <w:lang w:val="en-GB"/>
              </w:rPr>
            </w:pPr>
          </w:p>
        </w:tc>
        <w:tc>
          <w:tcPr>
            <w:tcW w:w="1282" w:type="dxa"/>
            <w:shd w:val="clear" w:color="auto" w:fill="A5D5E2"/>
          </w:tcPr>
          <w:p w:rsidR="007B79C2" w:rsidRPr="002674AF" w:rsidRDefault="007B79C2" w:rsidP="003B0883">
            <w:pPr>
              <w:pStyle w:val="a6"/>
              <w:spacing w:after="0"/>
              <w:ind w:left="0"/>
              <w:jc w:val="both"/>
              <w:rPr>
                <w:sz w:val="20"/>
                <w:szCs w:val="20"/>
                <w:lang w:val="en-GB"/>
              </w:rPr>
            </w:pPr>
          </w:p>
        </w:tc>
        <w:tc>
          <w:tcPr>
            <w:tcW w:w="3502" w:type="dxa"/>
            <w:shd w:val="clear" w:color="auto" w:fill="A5D5E2"/>
          </w:tcPr>
          <w:p w:rsidR="007B79C2" w:rsidRPr="002674AF" w:rsidRDefault="007B79C2" w:rsidP="003B0883">
            <w:pPr>
              <w:pStyle w:val="a6"/>
              <w:spacing w:after="0"/>
              <w:ind w:left="0"/>
              <w:jc w:val="both"/>
              <w:rPr>
                <w:sz w:val="20"/>
                <w:szCs w:val="20"/>
                <w:lang w:val="en-GB"/>
              </w:rPr>
            </w:pPr>
          </w:p>
        </w:tc>
        <w:tc>
          <w:tcPr>
            <w:tcW w:w="2945" w:type="dxa"/>
            <w:shd w:val="clear" w:color="auto" w:fill="A5D5E2"/>
          </w:tcPr>
          <w:p w:rsidR="007B79C2" w:rsidRPr="002674AF" w:rsidRDefault="007B79C2" w:rsidP="003B0883">
            <w:pPr>
              <w:pStyle w:val="a6"/>
              <w:spacing w:after="0"/>
              <w:ind w:left="0"/>
              <w:jc w:val="both"/>
              <w:rPr>
                <w:sz w:val="20"/>
                <w:szCs w:val="20"/>
                <w:lang w:val="en-GB"/>
              </w:rPr>
            </w:pPr>
          </w:p>
        </w:tc>
      </w:tr>
      <w:tr w:rsidR="007B79C2" w:rsidRPr="002674AF" w:rsidTr="00A6446E">
        <w:tc>
          <w:tcPr>
            <w:tcW w:w="662" w:type="dxa"/>
            <w:shd w:val="clear" w:color="auto" w:fill="D2EAF1"/>
          </w:tcPr>
          <w:p w:rsidR="007B79C2" w:rsidRPr="002674AF" w:rsidRDefault="007B79C2" w:rsidP="003B0883">
            <w:pPr>
              <w:pStyle w:val="a6"/>
              <w:spacing w:after="0"/>
              <w:ind w:left="0"/>
              <w:jc w:val="both"/>
              <w:rPr>
                <w:b/>
                <w:bCs/>
                <w:sz w:val="20"/>
                <w:szCs w:val="20"/>
                <w:lang w:val="en-GB"/>
              </w:rPr>
            </w:pPr>
          </w:p>
        </w:tc>
        <w:tc>
          <w:tcPr>
            <w:tcW w:w="897" w:type="dxa"/>
            <w:shd w:val="clear" w:color="auto" w:fill="D2EAF1"/>
          </w:tcPr>
          <w:p w:rsidR="007B79C2" w:rsidRPr="00BF3F44" w:rsidRDefault="007B79C2" w:rsidP="003B0883">
            <w:pPr>
              <w:pStyle w:val="a6"/>
              <w:spacing w:after="0"/>
              <w:ind w:left="0"/>
              <w:jc w:val="both"/>
              <w:rPr>
                <w:sz w:val="20"/>
                <w:szCs w:val="20"/>
                <w:lang w:val="en-GB"/>
              </w:rPr>
            </w:pPr>
          </w:p>
        </w:tc>
        <w:tc>
          <w:tcPr>
            <w:tcW w:w="1282" w:type="dxa"/>
            <w:shd w:val="clear" w:color="auto" w:fill="D2EAF1"/>
          </w:tcPr>
          <w:p w:rsidR="007B79C2" w:rsidRPr="002674AF" w:rsidRDefault="007B79C2" w:rsidP="003B0883">
            <w:pPr>
              <w:pStyle w:val="a6"/>
              <w:spacing w:after="0"/>
              <w:ind w:left="0"/>
              <w:jc w:val="both"/>
              <w:rPr>
                <w:sz w:val="20"/>
                <w:szCs w:val="20"/>
                <w:lang w:val="en-GB"/>
              </w:rPr>
            </w:pPr>
          </w:p>
        </w:tc>
        <w:tc>
          <w:tcPr>
            <w:tcW w:w="3502" w:type="dxa"/>
            <w:shd w:val="clear" w:color="auto" w:fill="D2EAF1"/>
          </w:tcPr>
          <w:p w:rsidR="007B79C2" w:rsidRPr="002674AF" w:rsidRDefault="007B79C2" w:rsidP="003B0883">
            <w:pPr>
              <w:pStyle w:val="a6"/>
              <w:spacing w:after="0"/>
              <w:ind w:left="0"/>
              <w:jc w:val="both"/>
              <w:rPr>
                <w:sz w:val="20"/>
                <w:szCs w:val="20"/>
                <w:lang w:val="en-GB"/>
              </w:rPr>
            </w:pPr>
          </w:p>
        </w:tc>
        <w:tc>
          <w:tcPr>
            <w:tcW w:w="2945" w:type="dxa"/>
            <w:shd w:val="clear" w:color="auto" w:fill="D2EAF1"/>
          </w:tcPr>
          <w:p w:rsidR="007B79C2" w:rsidRPr="002674AF" w:rsidRDefault="007B79C2" w:rsidP="003B0883">
            <w:pPr>
              <w:pStyle w:val="a6"/>
              <w:spacing w:after="0"/>
              <w:ind w:left="0"/>
              <w:jc w:val="both"/>
              <w:rPr>
                <w:sz w:val="20"/>
                <w:szCs w:val="20"/>
                <w:lang w:val="en-GB"/>
              </w:rPr>
            </w:pPr>
          </w:p>
        </w:tc>
      </w:tr>
    </w:tbl>
    <w:p w:rsidR="007B79C2" w:rsidRPr="002674AF" w:rsidRDefault="007B79C2" w:rsidP="003B0883">
      <w:pPr>
        <w:spacing w:after="0"/>
        <w:ind w:left="709"/>
        <w:jc w:val="both"/>
        <w:rPr>
          <w:lang w:val="en-GB"/>
        </w:rPr>
      </w:pPr>
    </w:p>
    <w:p w:rsidR="007B79C2" w:rsidRPr="002674AF" w:rsidRDefault="007B79C2" w:rsidP="003B0883">
      <w:pPr>
        <w:spacing w:after="0"/>
        <w:ind w:left="709"/>
        <w:jc w:val="both"/>
        <w:rPr>
          <w:lang w:val="en-GB"/>
        </w:rPr>
      </w:pPr>
    </w:p>
    <w:p w:rsidR="007B79C2" w:rsidRPr="002674AF" w:rsidRDefault="007B79C2" w:rsidP="003B0883">
      <w:pPr>
        <w:spacing w:after="0"/>
        <w:ind w:left="709"/>
        <w:jc w:val="both"/>
        <w:rPr>
          <w:lang w:val="en-GB"/>
        </w:rPr>
      </w:pPr>
    </w:p>
    <w:p w:rsidR="007B79C2" w:rsidRPr="002674AF" w:rsidRDefault="007B79C2" w:rsidP="003B0883">
      <w:pPr>
        <w:spacing w:after="0"/>
        <w:ind w:left="709"/>
        <w:jc w:val="both"/>
        <w:rPr>
          <w:lang w:val="en-GB"/>
        </w:rPr>
      </w:pPr>
      <w:r w:rsidRPr="002674AF">
        <w:rPr>
          <w:lang w:val="en-GB"/>
        </w:rPr>
        <w:t>(*- the table to be used for works tenders)</w:t>
      </w:r>
    </w:p>
    <w:tbl>
      <w:tblPr>
        <w:tblW w:w="9322"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firstRow="1" w:lastRow="0" w:firstColumn="1" w:lastColumn="0" w:noHBand="0" w:noVBand="1"/>
      </w:tblPr>
      <w:tblGrid>
        <w:gridCol w:w="656"/>
        <w:gridCol w:w="897"/>
        <w:gridCol w:w="1479"/>
        <w:gridCol w:w="478"/>
        <w:gridCol w:w="5812"/>
      </w:tblGrid>
      <w:tr w:rsidR="007B79C2" w:rsidRPr="002674AF" w:rsidTr="00A6446E">
        <w:tc>
          <w:tcPr>
            <w:tcW w:w="656" w:type="dxa"/>
            <w:shd w:val="clear" w:color="auto" w:fill="548DD4"/>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No.</w:t>
            </w:r>
          </w:p>
        </w:tc>
        <w:tc>
          <w:tcPr>
            <w:tcW w:w="897" w:type="dxa"/>
            <w:shd w:val="clear" w:color="auto" w:fill="548DD4"/>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Number of items</w:t>
            </w:r>
          </w:p>
        </w:tc>
        <w:tc>
          <w:tcPr>
            <w:tcW w:w="1479" w:type="dxa"/>
            <w:shd w:val="clear" w:color="auto" w:fill="548DD4"/>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Title of item</w:t>
            </w:r>
          </w:p>
        </w:tc>
        <w:tc>
          <w:tcPr>
            <w:tcW w:w="6290" w:type="dxa"/>
            <w:gridSpan w:val="2"/>
            <w:shd w:val="clear" w:color="auto" w:fill="548DD4"/>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 xml:space="preserve">Tenderer’s offer with specifications </w:t>
            </w:r>
          </w:p>
        </w:tc>
      </w:tr>
      <w:tr w:rsidR="007B79C2" w:rsidRPr="002674AF" w:rsidTr="00A6446E">
        <w:tc>
          <w:tcPr>
            <w:tcW w:w="9322" w:type="dxa"/>
            <w:gridSpan w:val="5"/>
            <w:shd w:val="clear" w:color="auto" w:fill="A5D5E2"/>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Description of works</w:t>
            </w:r>
          </w:p>
        </w:tc>
      </w:tr>
      <w:tr w:rsidR="007B79C2" w:rsidRPr="007D2547" w:rsidTr="00A6446E">
        <w:tc>
          <w:tcPr>
            <w:tcW w:w="3510" w:type="dxa"/>
            <w:gridSpan w:val="4"/>
            <w:shd w:val="clear" w:color="auto" w:fill="DAEEF3"/>
          </w:tcPr>
          <w:p w:rsidR="007B79C2" w:rsidRPr="002674AF" w:rsidRDefault="007B79C2" w:rsidP="003B0883">
            <w:pPr>
              <w:pStyle w:val="a6"/>
              <w:spacing w:after="0"/>
              <w:ind w:left="0"/>
              <w:jc w:val="both"/>
              <w:rPr>
                <w:bCs/>
                <w:i/>
                <w:sz w:val="20"/>
                <w:szCs w:val="20"/>
                <w:lang w:val="en-GB"/>
              </w:rPr>
            </w:pPr>
            <w:r w:rsidRPr="002674AF">
              <w:rPr>
                <w:bCs/>
                <w:i/>
                <w:sz w:val="20"/>
                <w:szCs w:val="20"/>
                <w:lang w:val="en-GB"/>
              </w:rPr>
              <w:t xml:space="preserve">CA Definitions: Describing the details of works: description of current situation on-field, works required, technical details etc. </w:t>
            </w:r>
          </w:p>
        </w:tc>
        <w:tc>
          <w:tcPr>
            <w:tcW w:w="5812" w:type="dxa"/>
            <w:shd w:val="clear" w:color="auto" w:fill="DAEEF3"/>
          </w:tcPr>
          <w:p w:rsidR="007B79C2" w:rsidRPr="00BF3F44" w:rsidRDefault="007B79C2" w:rsidP="003B0883">
            <w:pPr>
              <w:pStyle w:val="a6"/>
              <w:spacing w:after="0"/>
              <w:ind w:left="0"/>
              <w:jc w:val="both"/>
              <w:rPr>
                <w:bCs/>
                <w:i/>
                <w:sz w:val="20"/>
                <w:szCs w:val="20"/>
                <w:lang w:val="en-GB"/>
              </w:rPr>
            </w:pPr>
            <w:r w:rsidRPr="00BF3F44">
              <w:rPr>
                <w:bCs/>
                <w:i/>
                <w:sz w:val="20"/>
                <w:szCs w:val="20"/>
                <w:lang w:val="en-GB"/>
              </w:rPr>
              <w:t>Tenderers offer/response to the CA requirements</w:t>
            </w:r>
          </w:p>
        </w:tc>
      </w:tr>
      <w:tr w:rsidR="007B79C2" w:rsidRPr="002674AF" w:rsidTr="00A6446E">
        <w:tc>
          <w:tcPr>
            <w:tcW w:w="9322" w:type="dxa"/>
            <w:gridSpan w:val="5"/>
            <w:shd w:val="clear" w:color="auto" w:fill="92CDDC"/>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Designs and drawings</w:t>
            </w:r>
          </w:p>
        </w:tc>
      </w:tr>
      <w:tr w:rsidR="007B79C2" w:rsidRPr="007D2547" w:rsidTr="00A6446E">
        <w:tc>
          <w:tcPr>
            <w:tcW w:w="3510" w:type="dxa"/>
            <w:gridSpan w:val="4"/>
            <w:shd w:val="clear" w:color="auto" w:fill="DAEEF3"/>
          </w:tcPr>
          <w:p w:rsidR="007B79C2" w:rsidRPr="00BF3F44" w:rsidRDefault="007B79C2" w:rsidP="003B0883">
            <w:pPr>
              <w:pStyle w:val="a6"/>
              <w:spacing w:after="0"/>
              <w:ind w:left="0"/>
              <w:jc w:val="both"/>
              <w:rPr>
                <w:bCs/>
                <w:i/>
                <w:sz w:val="20"/>
                <w:szCs w:val="20"/>
                <w:lang w:val="en-GB"/>
              </w:rPr>
            </w:pPr>
            <w:r w:rsidRPr="002674AF">
              <w:rPr>
                <w:bCs/>
                <w:i/>
                <w:sz w:val="20"/>
                <w:szCs w:val="20"/>
                <w:lang w:val="en-GB"/>
              </w:rPr>
              <w:t>Description of applicable designs and drawings. The d</w:t>
            </w:r>
            <w:r w:rsidRPr="00BF3F44">
              <w:rPr>
                <w:bCs/>
                <w:i/>
                <w:sz w:val="20"/>
                <w:szCs w:val="20"/>
                <w:lang w:val="en-GB"/>
              </w:rPr>
              <w:t xml:space="preserve">ocuments to be attached to this Tenderer’s information as annexes. </w:t>
            </w:r>
          </w:p>
        </w:tc>
        <w:tc>
          <w:tcPr>
            <w:tcW w:w="5812" w:type="dxa"/>
            <w:shd w:val="clear" w:color="auto" w:fill="DAEEF3"/>
          </w:tcPr>
          <w:p w:rsidR="007B79C2" w:rsidRPr="002674AF" w:rsidRDefault="007B79C2" w:rsidP="003B0883">
            <w:pPr>
              <w:pStyle w:val="a6"/>
              <w:spacing w:after="0"/>
              <w:ind w:left="0"/>
              <w:jc w:val="both"/>
              <w:rPr>
                <w:bCs/>
                <w:i/>
                <w:sz w:val="20"/>
                <w:szCs w:val="20"/>
                <w:lang w:val="en-GB"/>
              </w:rPr>
            </w:pPr>
            <w:r w:rsidRPr="002674AF">
              <w:rPr>
                <w:bCs/>
                <w:i/>
                <w:sz w:val="20"/>
                <w:szCs w:val="20"/>
                <w:lang w:val="en-GB"/>
              </w:rPr>
              <w:t>Tenderer’s comments to drawings, approach and application in execution of works</w:t>
            </w:r>
          </w:p>
        </w:tc>
      </w:tr>
      <w:tr w:rsidR="007B79C2" w:rsidRPr="007D2547" w:rsidTr="00A6446E">
        <w:tc>
          <w:tcPr>
            <w:tcW w:w="9322" w:type="dxa"/>
            <w:gridSpan w:val="5"/>
            <w:shd w:val="clear" w:color="auto" w:fill="92CDDC"/>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Inputs required from the tenderer</w:t>
            </w:r>
          </w:p>
        </w:tc>
      </w:tr>
      <w:tr w:rsidR="007B79C2" w:rsidRPr="007D2547" w:rsidTr="00A6446E">
        <w:tc>
          <w:tcPr>
            <w:tcW w:w="3510" w:type="dxa"/>
            <w:gridSpan w:val="4"/>
            <w:shd w:val="clear" w:color="auto" w:fill="DAEEF3"/>
          </w:tcPr>
          <w:p w:rsidR="007B79C2" w:rsidRPr="00BF3F44" w:rsidRDefault="007B79C2" w:rsidP="003B0883">
            <w:pPr>
              <w:pStyle w:val="a6"/>
              <w:spacing w:after="0"/>
              <w:ind w:left="0"/>
              <w:jc w:val="both"/>
              <w:rPr>
                <w:bCs/>
                <w:i/>
                <w:sz w:val="20"/>
                <w:szCs w:val="20"/>
                <w:lang w:val="en-GB"/>
              </w:rPr>
            </w:pPr>
            <w:r w:rsidRPr="002674AF">
              <w:rPr>
                <w:bCs/>
                <w:i/>
                <w:sz w:val="20"/>
                <w:szCs w:val="20"/>
                <w:lang w:val="en-GB"/>
              </w:rPr>
              <w:t>Type of equipment, estimated labour inputs, type of experts, vehicles, t</w:t>
            </w:r>
            <w:r w:rsidRPr="00BF3F44">
              <w:rPr>
                <w:bCs/>
                <w:i/>
                <w:sz w:val="20"/>
                <w:szCs w:val="20"/>
                <w:lang w:val="en-GB"/>
              </w:rPr>
              <w:t>ools etc.</w:t>
            </w:r>
          </w:p>
        </w:tc>
        <w:tc>
          <w:tcPr>
            <w:tcW w:w="5812" w:type="dxa"/>
            <w:shd w:val="clear" w:color="auto" w:fill="DAEEF3"/>
          </w:tcPr>
          <w:p w:rsidR="007B79C2" w:rsidRPr="002674AF" w:rsidRDefault="007B79C2" w:rsidP="003B0883">
            <w:pPr>
              <w:pStyle w:val="a6"/>
              <w:spacing w:after="0"/>
              <w:ind w:left="0"/>
              <w:jc w:val="both"/>
              <w:rPr>
                <w:bCs/>
                <w:i/>
                <w:sz w:val="20"/>
                <w:szCs w:val="20"/>
                <w:lang w:val="en-GB"/>
              </w:rPr>
            </w:pPr>
            <w:r w:rsidRPr="002674AF">
              <w:rPr>
                <w:bCs/>
                <w:i/>
                <w:sz w:val="20"/>
                <w:szCs w:val="20"/>
                <w:lang w:val="en-GB"/>
              </w:rPr>
              <w:t xml:space="preserve">Tenderer’s offer of equipment, labour, tools, vehicles etc. as response to the C’A’s requirements </w:t>
            </w:r>
          </w:p>
        </w:tc>
      </w:tr>
      <w:tr w:rsidR="007B79C2" w:rsidRPr="007D2547" w:rsidTr="00A6446E">
        <w:tc>
          <w:tcPr>
            <w:tcW w:w="9322" w:type="dxa"/>
            <w:gridSpan w:val="5"/>
            <w:shd w:val="clear" w:color="auto" w:fill="92CDDC"/>
          </w:tcPr>
          <w:p w:rsidR="007B79C2" w:rsidRPr="002674AF" w:rsidRDefault="007B79C2" w:rsidP="003B0883">
            <w:pPr>
              <w:pStyle w:val="a6"/>
              <w:spacing w:after="0"/>
              <w:ind w:left="0"/>
              <w:jc w:val="both"/>
              <w:rPr>
                <w:bCs/>
                <w:sz w:val="20"/>
                <w:szCs w:val="20"/>
                <w:lang w:val="en-GB"/>
              </w:rPr>
            </w:pPr>
            <w:r w:rsidRPr="002674AF">
              <w:rPr>
                <w:b/>
                <w:bCs/>
                <w:sz w:val="20"/>
                <w:szCs w:val="20"/>
                <w:lang w:val="en-GB"/>
              </w:rPr>
              <w:t>Description of time frame for completion of works and implementation of phases</w:t>
            </w:r>
          </w:p>
        </w:tc>
      </w:tr>
      <w:tr w:rsidR="007B79C2" w:rsidRPr="007D2547" w:rsidTr="00A6446E">
        <w:tc>
          <w:tcPr>
            <w:tcW w:w="3510" w:type="dxa"/>
            <w:gridSpan w:val="4"/>
            <w:shd w:val="clear" w:color="auto" w:fill="DAEEF3"/>
          </w:tcPr>
          <w:p w:rsidR="007B79C2" w:rsidRPr="00BF3F44" w:rsidRDefault="007B79C2" w:rsidP="003B0883">
            <w:pPr>
              <w:pStyle w:val="a6"/>
              <w:spacing w:after="0"/>
              <w:ind w:left="0"/>
              <w:jc w:val="both"/>
              <w:rPr>
                <w:bCs/>
                <w:i/>
                <w:sz w:val="20"/>
                <w:szCs w:val="20"/>
                <w:lang w:val="en-GB"/>
              </w:rPr>
            </w:pPr>
            <w:r w:rsidRPr="002674AF">
              <w:rPr>
                <w:bCs/>
                <w:i/>
                <w:sz w:val="20"/>
                <w:szCs w:val="20"/>
                <w:lang w:val="en-GB"/>
              </w:rPr>
              <w:t>Timeframe for implementation of situations, completion of works, a</w:t>
            </w:r>
            <w:r w:rsidRPr="00BF3F44">
              <w:rPr>
                <w:bCs/>
                <w:i/>
                <w:sz w:val="20"/>
                <w:szCs w:val="20"/>
                <w:lang w:val="en-GB"/>
              </w:rPr>
              <w:t xml:space="preserve">ny other requirements. </w:t>
            </w:r>
          </w:p>
        </w:tc>
        <w:tc>
          <w:tcPr>
            <w:tcW w:w="5812" w:type="dxa"/>
            <w:shd w:val="clear" w:color="auto" w:fill="DAEEF3"/>
          </w:tcPr>
          <w:p w:rsidR="007B79C2" w:rsidRPr="002674AF" w:rsidRDefault="007B79C2" w:rsidP="003B0883">
            <w:pPr>
              <w:pStyle w:val="a6"/>
              <w:spacing w:after="0"/>
              <w:ind w:left="0"/>
              <w:jc w:val="both"/>
              <w:rPr>
                <w:bCs/>
                <w:i/>
                <w:sz w:val="20"/>
                <w:szCs w:val="20"/>
                <w:lang w:val="en-GB"/>
              </w:rPr>
            </w:pPr>
            <w:proofErr w:type="gramStart"/>
            <w:r w:rsidRPr="002674AF">
              <w:rPr>
                <w:bCs/>
                <w:i/>
                <w:sz w:val="20"/>
                <w:szCs w:val="20"/>
                <w:lang w:val="en-GB"/>
              </w:rPr>
              <w:t>Tenderer’s  offer</w:t>
            </w:r>
            <w:proofErr w:type="gramEnd"/>
            <w:r w:rsidRPr="002674AF">
              <w:rPr>
                <w:bCs/>
                <w:i/>
                <w:sz w:val="20"/>
                <w:szCs w:val="20"/>
                <w:lang w:val="en-GB"/>
              </w:rPr>
              <w:t xml:space="preserve"> and comments as regards the time-frame of activities. </w:t>
            </w:r>
          </w:p>
        </w:tc>
      </w:tr>
      <w:tr w:rsidR="007B79C2" w:rsidRPr="002674AF" w:rsidTr="00A6446E">
        <w:tc>
          <w:tcPr>
            <w:tcW w:w="9322" w:type="dxa"/>
            <w:gridSpan w:val="5"/>
            <w:shd w:val="clear" w:color="auto" w:fill="A5D5E2"/>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Bill of quantities</w:t>
            </w:r>
          </w:p>
        </w:tc>
      </w:tr>
      <w:tr w:rsidR="007B79C2" w:rsidRPr="007D2547" w:rsidTr="00A6446E">
        <w:tc>
          <w:tcPr>
            <w:tcW w:w="656" w:type="dxa"/>
            <w:shd w:val="clear" w:color="auto" w:fill="D2EAF1"/>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1.1.</w:t>
            </w:r>
          </w:p>
        </w:tc>
        <w:tc>
          <w:tcPr>
            <w:tcW w:w="897" w:type="dxa"/>
            <w:shd w:val="clear" w:color="auto" w:fill="D2EAF1"/>
          </w:tcPr>
          <w:p w:rsidR="007B79C2" w:rsidRPr="00BF3F44" w:rsidRDefault="007B79C2" w:rsidP="003B0883">
            <w:pPr>
              <w:pStyle w:val="a6"/>
              <w:spacing w:after="0"/>
              <w:ind w:left="0"/>
              <w:jc w:val="both"/>
              <w:rPr>
                <w:i/>
                <w:sz w:val="20"/>
                <w:szCs w:val="20"/>
                <w:lang w:val="en-GB"/>
              </w:rPr>
            </w:pPr>
            <w:r w:rsidRPr="00BF3F44">
              <w:rPr>
                <w:i/>
                <w:sz w:val="20"/>
                <w:szCs w:val="20"/>
                <w:lang w:val="en-GB"/>
              </w:rPr>
              <w:t>5</w:t>
            </w:r>
          </w:p>
        </w:tc>
        <w:tc>
          <w:tcPr>
            <w:tcW w:w="1479" w:type="dxa"/>
            <w:shd w:val="clear" w:color="auto" w:fill="D2EAF1"/>
          </w:tcPr>
          <w:p w:rsidR="007B79C2" w:rsidRPr="002674AF" w:rsidRDefault="007B79C2" w:rsidP="003B0883">
            <w:pPr>
              <w:pStyle w:val="a6"/>
              <w:spacing w:after="0"/>
              <w:ind w:left="0"/>
              <w:jc w:val="both"/>
              <w:rPr>
                <w:i/>
                <w:sz w:val="20"/>
                <w:szCs w:val="20"/>
                <w:lang w:val="en-GB"/>
              </w:rPr>
            </w:pPr>
            <w:r w:rsidRPr="002674AF">
              <w:rPr>
                <w:i/>
                <w:sz w:val="20"/>
                <w:szCs w:val="20"/>
                <w:lang w:val="en-GB"/>
              </w:rPr>
              <w:t>Examples:</w:t>
            </w:r>
          </w:p>
          <w:p w:rsidR="007B79C2" w:rsidRPr="002674AF" w:rsidRDefault="007B79C2" w:rsidP="003B0883">
            <w:pPr>
              <w:pStyle w:val="a6"/>
              <w:numPr>
                <w:ilvl w:val="0"/>
                <w:numId w:val="20"/>
              </w:numPr>
              <w:spacing w:after="0"/>
              <w:ind w:left="176" w:hanging="176"/>
              <w:contextualSpacing w:val="0"/>
              <w:jc w:val="both"/>
              <w:rPr>
                <w:i/>
                <w:sz w:val="20"/>
                <w:szCs w:val="20"/>
                <w:lang w:val="en-GB"/>
              </w:rPr>
            </w:pPr>
            <w:r w:rsidRPr="002674AF">
              <w:rPr>
                <w:i/>
                <w:sz w:val="20"/>
                <w:szCs w:val="20"/>
                <w:lang w:val="en-GB"/>
              </w:rPr>
              <w:t>Cubic meters of concrete</w:t>
            </w:r>
          </w:p>
        </w:tc>
        <w:tc>
          <w:tcPr>
            <w:tcW w:w="6290" w:type="dxa"/>
            <w:gridSpan w:val="2"/>
            <w:shd w:val="clear" w:color="auto" w:fill="D2EAF1"/>
          </w:tcPr>
          <w:p w:rsidR="007B79C2" w:rsidRPr="002674AF" w:rsidRDefault="007B79C2" w:rsidP="003B0883">
            <w:pPr>
              <w:pStyle w:val="a6"/>
              <w:numPr>
                <w:ilvl w:val="0"/>
                <w:numId w:val="20"/>
              </w:numPr>
              <w:spacing w:after="0"/>
              <w:ind w:left="176" w:hanging="176"/>
              <w:contextualSpacing w:val="0"/>
              <w:jc w:val="both"/>
              <w:rPr>
                <w:i/>
                <w:sz w:val="20"/>
                <w:szCs w:val="20"/>
                <w:lang w:val="en-GB"/>
              </w:rPr>
            </w:pPr>
            <w:r w:rsidRPr="002674AF">
              <w:rPr>
                <w:i/>
                <w:sz w:val="20"/>
                <w:szCs w:val="20"/>
                <w:lang w:val="en-GB"/>
              </w:rPr>
              <w:t>Provisions as offered by the tenderer</w:t>
            </w:r>
          </w:p>
        </w:tc>
      </w:tr>
      <w:tr w:rsidR="007B79C2" w:rsidRPr="007D2547" w:rsidTr="00A6446E">
        <w:tc>
          <w:tcPr>
            <w:tcW w:w="656" w:type="dxa"/>
            <w:shd w:val="clear" w:color="auto" w:fill="A5D5E2"/>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1.2.</w:t>
            </w:r>
          </w:p>
        </w:tc>
        <w:tc>
          <w:tcPr>
            <w:tcW w:w="897" w:type="dxa"/>
            <w:shd w:val="clear" w:color="auto" w:fill="A5D5E2"/>
          </w:tcPr>
          <w:p w:rsidR="007B79C2" w:rsidRPr="00BF3F44" w:rsidRDefault="007B79C2" w:rsidP="003B0883">
            <w:pPr>
              <w:pStyle w:val="a6"/>
              <w:spacing w:after="0"/>
              <w:ind w:left="0"/>
              <w:jc w:val="both"/>
              <w:rPr>
                <w:i/>
                <w:sz w:val="20"/>
                <w:szCs w:val="20"/>
                <w:lang w:val="en-GB"/>
              </w:rPr>
            </w:pPr>
            <w:r w:rsidRPr="00BF3F44">
              <w:rPr>
                <w:i/>
                <w:sz w:val="20"/>
                <w:szCs w:val="20"/>
                <w:lang w:val="en-GB"/>
              </w:rPr>
              <w:t>5</w:t>
            </w:r>
          </w:p>
        </w:tc>
        <w:tc>
          <w:tcPr>
            <w:tcW w:w="1479" w:type="dxa"/>
            <w:shd w:val="clear" w:color="auto" w:fill="A5D5E2"/>
          </w:tcPr>
          <w:p w:rsidR="007B79C2" w:rsidRPr="002674AF" w:rsidRDefault="007B79C2" w:rsidP="003B0883">
            <w:pPr>
              <w:pStyle w:val="a6"/>
              <w:spacing w:after="0"/>
              <w:ind w:left="0"/>
              <w:jc w:val="both"/>
              <w:rPr>
                <w:i/>
                <w:sz w:val="20"/>
                <w:szCs w:val="20"/>
                <w:lang w:val="en-GB"/>
              </w:rPr>
            </w:pPr>
            <w:r w:rsidRPr="002674AF">
              <w:rPr>
                <w:i/>
                <w:sz w:val="20"/>
                <w:szCs w:val="20"/>
                <w:lang w:val="en-GB"/>
              </w:rPr>
              <w:t>Examples:</w:t>
            </w:r>
          </w:p>
          <w:p w:rsidR="007B79C2" w:rsidRPr="002674AF" w:rsidRDefault="007B79C2" w:rsidP="003B0883">
            <w:pPr>
              <w:pStyle w:val="a6"/>
              <w:numPr>
                <w:ilvl w:val="0"/>
                <w:numId w:val="20"/>
              </w:numPr>
              <w:spacing w:after="0"/>
              <w:ind w:left="176" w:hanging="176"/>
              <w:contextualSpacing w:val="0"/>
              <w:jc w:val="both"/>
              <w:rPr>
                <w:i/>
                <w:sz w:val="20"/>
                <w:szCs w:val="20"/>
                <w:lang w:val="en-GB"/>
              </w:rPr>
            </w:pPr>
            <w:r w:rsidRPr="002674AF">
              <w:rPr>
                <w:i/>
                <w:sz w:val="20"/>
                <w:szCs w:val="20"/>
                <w:lang w:val="en-GB"/>
              </w:rPr>
              <w:t>5 meters of wiring</w:t>
            </w:r>
          </w:p>
        </w:tc>
        <w:tc>
          <w:tcPr>
            <w:tcW w:w="6290" w:type="dxa"/>
            <w:gridSpan w:val="2"/>
            <w:shd w:val="clear" w:color="auto" w:fill="A5D5E2"/>
          </w:tcPr>
          <w:p w:rsidR="007B79C2" w:rsidRPr="002674AF" w:rsidRDefault="007B79C2" w:rsidP="003B0883">
            <w:pPr>
              <w:pStyle w:val="a6"/>
              <w:numPr>
                <w:ilvl w:val="0"/>
                <w:numId w:val="20"/>
              </w:numPr>
              <w:spacing w:after="0"/>
              <w:ind w:left="176" w:hanging="176"/>
              <w:contextualSpacing w:val="0"/>
              <w:jc w:val="both"/>
              <w:rPr>
                <w:i/>
                <w:sz w:val="20"/>
                <w:szCs w:val="20"/>
                <w:lang w:val="en-GB"/>
              </w:rPr>
            </w:pPr>
            <w:r w:rsidRPr="002674AF">
              <w:rPr>
                <w:i/>
                <w:sz w:val="20"/>
                <w:szCs w:val="20"/>
                <w:lang w:val="en-GB"/>
              </w:rPr>
              <w:t>Provisions as offered by the tenderer</w:t>
            </w:r>
          </w:p>
        </w:tc>
      </w:tr>
      <w:tr w:rsidR="007B79C2" w:rsidRPr="007D2547" w:rsidTr="00A6446E">
        <w:tc>
          <w:tcPr>
            <w:tcW w:w="656" w:type="dxa"/>
            <w:shd w:val="clear" w:color="auto" w:fill="D2EAF1"/>
          </w:tcPr>
          <w:p w:rsidR="007B79C2" w:rsidRPr="002674AF" w:rsidRDefault="007B79C2" w:rsidP="003B0883">
            <w:pPr>
              <w:pStyle w:val="a6"/>
              <w:spacing w:after="0"/>
              <w:ind w:left="0"/>
              <w:jc w:val="both"/>
              <w:rPr>
                <w:b/>
                <w:bCs/>
                <w:sz w:val="20"/>
                <w:szCs w:val="20"/>
                <w:lang w:val="en-GB"/>
              </w:rPr>
            </w:pPr>
            <w:r w:rsidRPr="002674AF">
              <w:rPr>
                <w:b/>
                <w:bCs/>
                <w:sz w:val="20"/>
                <w:szCs w:val="20"/>
                <w:lang w:val="en-GB"/>
              </w:rPr>
              <w:t>1.3.</w:t>
            </w:r>
          </w:p>
        </w:tc>
        <w:tc>
          <w:tcPr>
            <w:tcW w:w="897" w:type="dxa"/>
            <w:shd w:val="clear" w:color="auto" w:fill="D2EAF1"/>
          </w:tcPr>
          <w:p w:rsidR="007B79C2" w:rsidRPr="00BF3F44" w:rsidRDefault="007B79C2" w:rsidP="003B0883">
            <w:pPr>
              <w:pStyle w:val="a6"/>
              <w:spacing w:after="0"/>
              <w:ind w:left="0"/>
              <w:jc w:val="both"/>
              <w:rPr>
                <w:i/>
                <w:sz w:val="20"/>
                <w:szCs w:val="20"/>
                <w:lang w:val="en-GB"/>
              </w:rPr>
            </w:pPr>
            <w:r w:rsidRPr="00BF3F44">
              <w:rPr>
                <w:i/>
                <w:sz w:val="20"/>
                <w:szCs w:val="20"/>
                <w:lang w:val="en-GB"/>
              </w:rPr>
              <w:t>1</w:t>
            </w:r>
          </w:p>
        </w:tc>
        <w:tc>
          <w:tcPr>
            <w:tcW w:w="1479" w:type="dxa"/>
            <w:shd w:val="clear" w:color="auto" w:fill="D2EAF1"/>
          </w:tcPr>
          <w:p w:rsidR="007B79C2" w:rsidRPr="002674AF" w:rsidRDefault="007B79C2" w:rsidP="003B0883">
            <w:pPr>
              <w:pStyle w:val="a6"/>
              <w:spacing w:after="0"/>
              <w:ind w:left="0"/>
              <w:jc w:val="both"/>
              <w:rPr>
                <w:i/>
                <w:sz w:val="20"/>
                <w:szCs w:val="20"/>
                <w:lang w:val="en-GB"/>
              </w:rPr>
            </w:pPr>
            <w:r w:rsidRPr="002674AF">
              <w:rPr>
                <w:i/>
                <w:sz w:val="20"/>
                <w:szCs w:val="20"/>
                <w:lang w:val="en-GB"/>
              </w:rPr>
              <w:t>Examples:</w:t>
            </w:r>
          </w:p>
          <w:p w:rsidR="007B79C2" w:rsidRPr="002674AF" w:rsidRDefault="007B79C2" w:rsidP="003B0883">
            <w:pPr>
              <w:pStyle w:val="a6"/>
              <w:numPr>
                <w:ilvl w:val="0"/>
                <w:numId w:val="20"/>
              </w:numPr>
              <w:spacing w:after="0"/>
              <w:ind w:left="176" w:hanging="176"/>
              <w:contextualSpacing w:val="0"/>
              <w:jc w:val="both"/>
              <w:rPr>
                <w:i/>
                <w:sz w:val="20"/>
                <w:szCs w:val="20"/>
                <w:lang w:val="en-GB"/>
              </w:rPr>
            </w:pPr>
            <w:r w:rsidRPr="002674AF">
              <w:rPr>
                <w:i/>
                <w:sz w:val="20"/>
                <w:szCs w:val="20"/>
                <w:lang w:val="en-GB"/>
              </w:rPr>
              <w:t>Metal pipes (m)</w:t>
            </w:r>
          </w:p>
        </w:tc>
        <w:tc>
          <w:tcPr>
            <w:tcW w:w="6290" w:type="dxa"/>
            <w:gridSpan w:val="2"/>
            <w:shd w:val="clear" w:color="auto" w:fill="D2EAF1"/>
          </w:tcPr>
          <w:p w:rsidR="007B79C2" w:rsidRPr="002674AF" w:rsidRDefault="007B79C2" w:rsidP="003B0883">
            <w:pPr>
              <w:pStyle w:val="a6"/>
              <w:numPr>
                <w:ilvl w:val="0"/>
                <w:numId w:val="20"/>
              </w:numPr>
              <w:spacing w:after="0"/>
              <w:ind w:left="176" w:hanging="176"/>
              <w:contextualSpacing w:val="0"/>
              <w:jc w:val="both"/>
              <w:rPr>
                <w:i/>
                <w:sz w:val="20"/>
                <w:szCs w:val="20"/>
                <w:lang w:val="en-GB"/>
              </w:rPr>
            </w:pPr>
            <w:r w:rsidRPr="002674AF">
              <w:rPr>
                <w:i/>
                <w:sz w:val="20"/>
                <w:szCs w:val="20"/>
                <w:lang w:val="en-GB"/>
              </w:rPr>
              <w:t xml:space="preserve"> Provisions as offered by the tenderer </w:t>
            </w:r>
          </w:p>
        </w:tc>
      </w:tr>
      <w:tr w:rsidR="007B79C2" w:rsidRPr="007D2547" w:rsidTr="00A6446E">
        <w:tc>
          <w:tcPr>
            <w:tcW w:w="656" w:type="dxa"/>
            <w:shd w:val="clear" w:color="auto" w:fill="A5D5E2"/>
          </w:tcPr>
          <w:p w:rsidR="007B79C2" w:rsidRPr="002674AF" w:rsidRDefault="007B79C2" w:rsidP="003B0883">
            <w:pPr>
              <w:pStyle w:val="a6"/>
              <w:spacing w:after="0"/>
              <w:ind w:left="0"/>
              <w:jc w:val="both"/>
              <w:rPr>
                <w:b/>
                <w:bCs/>
                <w:sz w:val="20"/>
                <w:szCs w:val="20"/>
                <w:lang w:val="en-GB"/>
              </w:rPr>
            </w:pPr>
          </w:p>
        </w:tc>
        <w:tc>
          <w:tcPr>
            <w:tcW w:w="897" w:type="dxa"/>
            <w:shd w:val="clear" w:color="auto" w:fill="A5D5E2"/>
          </w:tcPr>
          <w:p w:rsidR="007B79C2" w:rsidRPr="00BF3F44" w:rsidRDefault="007B79C2" w:rsidP="003B0883">
            <w:pPr>
              <w:pStyle w:val="a6"/>
              <w:spacing w:after="0"/>
              <w:ind w:left="0"/>
              <w:jc w:val="both"/>
              <w:rPr>
                <w:sz w:val="20"/>
                <w:szCs w:val="20"/>
                <w:lang w:val="en-GB"/>
              </w:rPr>
            </w:pPr>
          </w:p>
        </w:tc>
        <w:tc>
          <w:tcPr>
            <w:tcW w:w="1479" w:type="dxa"/>
            <w:shd w:val="clear" w:color="auto" w:fill="A5D5E2"/>
          </w:tcPr>
          <w:p w:rsidR="007B79C2" w:rsidRPr="002674AF" w:rsidRDefault="007B79C2" w:rsidP="003B0883">
            <w:pPr>
              <w:pStyle w:val="a6"/>
              <w:spacing w:after="0"/>
              <w:ind w:left="0"/>
              <w:jc w:val="both"/>
              <w:rPr>
                <w:sz w:val="20"/>
                <w:szCs w:val="20"/>
                <w:lang w:val="en-GB"/>
              </w:rPr>
            </w:pPr>
          </w:p>
        </w:tc>
        <w:tc>
          <w:tcPr>
            <w:tcW w:w="6290" w:type="dxa"/>
            <w:gridSpan w:val="2"/>
            <w:shd w:val="clear" w:color="auto" w:fill="A5D5E2"/>
          </w:tcPr>
          <w:p w:rsidR="007B79C2" w:rsidRPr="002674AF" w:rsidRDefault="007B79C2" w:rsidP="003B0883">
            <w:pPr>
              <w:pStyle w:val="a6"/>
              <w:spacing w:after="0"/>
              <w:ind w:left="0"/>
              <w:jc w:val="both"/>
              <w:rPr>
                <w:sz w:val="20"/>
                <w:szCs w:val="20"/>
                <w:lang w:val="en-GB"/>
              </w:rPr>
            </w:pPr>
          </w:p>
        </w:tc>
      </w:tr>
      <w:tr w:rsidR="007B79C2" w:rsidRPr="007D2547" w:rsidTr="00A6446E">
        <w:tc>
          <w:tcPr>
            <w:tcW w:w="656" w:type="dxa"/>
            <w:shd w:val="clear" w:color="auto" w:fill="D2EAF1"/>
          </w:tcPr>
          <w:p w:rsidR="007B79C2" w:rsidRPr="002674AF" w:rsidRDefault="007B79C2" w:rsidP="003B0883">
            <w:pPr>
              <w:pStyle w:val="a6"/>
              <w:spacing w:after="0"/>
              <w:ind w:left="0"/>
              <w:jc w:val="both"/>
              <w:rPr>
                <w:b/>
                <w:bCs/>
                <w:sz w:val="20"/>
                <w:szCs w:val="20"/>
                <w:lang w:val="en-GB"/>
              </w:rPr>
            </w:pPr>
          </w:p>
        </w:tc>
        <w:tc>
          <w:tcPr>
            <w:tcW w:w="897" w:type="dxa"/>
            <w:shd w:val="clear" w:color="auto" w:fill="D2EAF1"/>
          </w:tcPr>
          <w:p w:rsidR="007B79C2" w:rsidRPr="00BF3F44" w:rsidRDefault="007B79C2" w:rsidP="003B0883">
            <w:pPr>
              <w:pStyle w:val="a6"/>
              <w:spacing w:after="0"/>
              <w:ind w:left="0"/>
              <w:jc w:val="both"/>
              <w:rPr>
                <w:sz w:val="20"/>
                <w:szCs w:val="20"/>
                <w:lang w:val="en-GB"/>
              </w:rPr>
            </w:pPr>
          </w:p>
        </w:tc>
        <w:tc>
          <w:tcPr>
            <w:tcW w:w="1479" w:type="dxa"/>
            <w:shd w:val="clear" w:color="auto" w:fill="D2EAF1"/>
          </w:tcPr>
          <w:p w:rsidR="007B79C2" w:rsidRPr="002674AF" w:rsidRDefault="007B79C2" w:rsidP="003B0883">
            <w:pPr>
              <w:pStyle w:val="a6"/>
              <w:spacing w:after="0"/>
              <w:ind w:left="0"/>
              <w:jc w:val="both"/>
              <w:rPr>
                <w:sz w:val="20"/>
                <w:szCs w:val="20"/>
                <w:lang w:val="en-GB"/>
              </w:rPr>
            </w:pPr>
          </w:p>
        </w:tc>
        <w:tc>
          <w:tcPr>
            <w:tcW w:w="6290" w:type="dxa"/>
            <w:gridSpan w:val="2"/>
            <w:shd w:val="clear" w:color="auto" w:fill="D2EAF1"/>
          </w:tcPr>
          <w:p w:rsidR="007B79C2" w:rsidRPr="002674AF" w:rsidRDefault="007B79C2" w:rsidP="003B0883">
            <w:pPr>
              <w:pStyle w:val="a6"/>
              <w:spacing w:after="0"/>
              <w:ind w:left="0"/>
              <w:jc w:val="both"/>
              <w:rPr>
                <w:sz w:val="20"/>
                <w:szCs w:val="20"/>
                <w:lang w:val="en-GB"/>
              </w:rPr>
            </w:pPr>
          </w:p>
        </w:tc>
      </w:tr>
      <w:tr w:rsidR="007B79C2" w:rsidRPr="007D2547" w:rsidTr="00A6446E">
        <w:tc>
          <w:tcPr>
            <w:tcW w:w="656" w:type="dxa"/>
            <w:shd w:val="clear" w:color="auto" w:fill="A5D5E2"/>
          </w:tcPr>
          <w:p w:rsidR="007B79C2" w:rsidRPr="002674AF" w:rsidRDefault="007B79C2" w:rsidP="003B0883">
            <w:pPr>
              <w:pStyle w:val="a6"/>
              <w:spacing w:after="0"/>
              <w:ind w:left="0"/>
              <w:jc w:val="both"/>
              <w:rPr>
                <w:b/>
                <w:bCs/>
                <w:sz w:val="20"/>
                <w:szCs w:val="20"/>
                <w:lang w:val="en-GB"/>
              </w:rPr>
            </w:pPr>
          </w:p>
        </w:tc>
        <w:tc>
          <w:tcPr>
            <w:tcW w:w="897" w:type="dxa"/>
            <w:shd w:val="clear" w:color="auto" w:fill="A5D5E2"/>
          </w:tcPr>
          <w:p w:rsidR="007B79C2" w:rsidRPr="00BF3F44" w:rsidRDefault="007B79C2" w:rsidP="003B0883">
            <w:pPr>
              <w:pStyle w:val="a6"/>
              <w:spacing w:after="0"/>
              <w:ind w:left="0"/>
              <w:jc w:val="both"/>
              <w:rPr>
                <w:sz w:val="20"/>
                <w:szCs w:val="20"/>
                <w:lang w:val="en-GB"/>
              </w:rPr>
            </w:pPr>
          </w:p>
        </w:tc>
        <w:tc>
          <w:tcPr>
            <w:tcW w:w="1479" w:type="dxa"/>
            <w:shd w:val="clear" w:color="auto" w:fill="A5D5E2"/>
          </w:tcPr>
          <w:p w:rsidR="007B79C2" w:rsidRPr="002674AF" w:rsidRDefault="007B79C2" w:rsidP="003B0883">
            <w:pPr>
              <w:pStyle w:val="a6"/>
              <w:spacing w:after="0"/>
              <w:ind w:left="0"/>
              <w:jc w:val="both"/>
              <w:rPr>
                <w:sz w:val="20"/>
                <w:szCs w:val="20"/>
                <w:lang w:val="en-GB"/>
              </w:rPr>
            </w:pPr>
          </w:p>
        </w:tc>
        <w:tc>
          <w:tcPr>
            <w:tcW w:w="6290" w:type="dxa"/>
            <w:gridSpan w:val="2"/>
            <w:shd w:val="clear" w:color="auto" w:fill="A5D5E2"/>
          </w:tcPr>
          <w:p w:rsidR="007B79C2" w:rsidRPr="002674AF" w:rsidRDefault="007B79C2" w:rsidP="003B0883">
            <w:pPr>
              <w:pStyle w:val="a6"/>
              <w:spacing w:after="0"/>
              <w:ind w:left="0"/>
              <w:jc w:val="both"/>
              <w:rPr>
                <w:sz w:val="20"/>
                <w:szCs w:val="20"/>
                <w:lang w:val="en-GB"/>
              </w:rPr>
            </w:pPr>
          </w:p>
        </w:tc>
      </w:tr>
    </w:tbl>
    <w:p w:rsidR="007B79C2" w:rsidRPr="002674AF" w:rsidRDefault="007B79C2" w:rsidP="003B0883">
      <w:pPr>
        <w:spacing w:after="0"/>
        <w:jc w:val="both"/>
        <w:rPr>
          <w:lang w:val="en-GB"/>
        </w:rPr>
      </w:pPr>
    </w:p>
    <w:p w:rsidR="007B79C2" w:rsidRPr="002674AF" w:rsidRDefault="007B79C2" w:rsidP="003B0883">
      <w:pPr>
        <w:spacing w:after="0"/>
        <w:jc w:val="both"/>
        <w:rPr>
          <w:lang w:val="en-GB"/>
        </w:rPr>
      </w:pPr>
    </w:p>
    <w:p w:rsidR="007B79C2" w:rsidRPr="002674AF" w:rsidRDefault="007B79C2" w:rsidP="003B0883">
      <w:pPr>
        <w:numPr>
          <w:ilvl w:val="0"/>
          <w:numId w:val="22"/>
        </w:numPr>
        <w:spacing w:after="0"/>
        <w:jc w:val="both"/>
        <w:rPr>
          <w:b/>
          <w:lang w:val="en-GB"/>
        </w:rPr>
      </w:pPr>
      <w:r w:rsidRPr="002674AF">
        <w:rPr>
          <w:b/>
          <w:lang w:val="en-GB"/>
        </w:rPr>
        <w:t>FINANCIAL OFFER</w:t>
      </w:r>
    </w:p>
    <w:p w:rsidR="007B79C2" w:rsidRPr="002674AF" w:rsidRDefault="007B79C2" w:rsidP="003B0883">
      <w:pPr>
        <w:spacing w:after="0"/>
        <w:jc w:val="both"/>
        <w:rPr>
          <w:lang w:val="en-GB"/>
        </w:rPr>
      </w:pPr>
    </w:p>
    <w:p w:rsidR="007B79C2" w:rsidRPr="002674AF" w:rsidRDefault="007B79C2" w:rsidP="003B0883">
      <w:pPr>
        <w:spacing w:after="0"/>
        <w:jc w:val="both"/>
        <w:rPr>
          <w:lang w:val="en-GB"/>
        </w:rPr>
      </w:pPr>
      <w:r w:rsidRPr="002674AF">
        <w:rPr>
          <w:lang w:val="en-GB"/>
        </w:rPr>
        <w:t>The offered total price for the services / supplies / works indicated in the previous point is:</w:t>
      </w:r>
    </w:p>
    <w:p w:rsidR="007B79C2" w:rsidRPr="002674AF" w:rsidRDefault="007B79C2" w:rsidP="003B0883">
      <w:pPr>
        <w:spacing w:after="0"/>
        <w:jc w:val="both"/>
        <w:rPr>
          <w:lang w:val="en-GB"/>
        </w:rPr>
      </w:pPr>
    </w:p>
    <w:p w:rsidR="007B79C2" w:rsidRPr="002674AF" w:rsidRDefault="007B79C2" w:rsidP="003B0883">
      <w:pPr>
        <w:spacing w:after="0"/>
        <w:jc w:val="both"/>
        <w:rPr>
          <w:b/>
          <w:lang w:val="en-GB"/>
        </w:rPr>
      </w:pPr>
      <w:proofErr w:type="gramStart"/>
      <w:r w:rsidRPr="002674AF">
        <w:rPr>
          <w:b/>
          <w:lang w:val="en-GB"/>
        </w:rPr>
        <w:t>XXX  EUR</w:t>
      </w:r>
      <w:proofErr w:type="gramEnd"/>
    </w:p>
    <w:p w:rsidR="007B79C2" w:rsidRPr="002674AF" w:rsidRDefault="007B79C2" w:rsidP="003B0883">
      <w:pPr>
        <w:spacing w:after="0"/>
        <w:jc w:val="both"/>
        <w:rPr>
          <w:lang w:val="en-GB"/>
        </w:rPr>
      </w:pPr>
    </w:p>
    <w:p w:rsidR="007B79C2" w:rsidRPr="002674AF" w:rsidRDefault="007B79C2" w:rsidP="003B0883">
      <w:pPr>
        <w:spacing w:after="0"/>
        <w:jc w:val="both"/>
        <w:rPr>
          <w:lang w:val="en-GB"/>
        </w:rPr>
      </w:pPr>
      <w:r w:rsidRPr="002674AF">
        <w:rPr>
          <w:lang w:val="en-GB"/>
        </w:rPr>
        <w:t xml:space="preserve">The offered price includes implementation/delivery of described items as well as all accompanying costs, for example transport, logistics, material costs, when required. </w:t>
      </w:r>
    </w:p>
    <w:p w:rsidR="007B79C2" w:rsidRPr="002674AF" w:rsidRDefault="007B79C2" w:rsidP="003B0883">
      <w:pPr>
        <w:spacing w:after="0"/>
        <w:jc w:val="both"/>
        <w:rPr>
          <w:lang w:val="en-GB"/>
        </w:rPr>
      </w:pPr>
    </w:p>
    <w:p w:rsidR="007B79C2" w:rsidRPr="002674AF" w:rsidRDefault="007B79C2" w:rsidP="003B0883">
      <w:pPr>
        <w:spacing w:after="0"/>
        <w:jc w:val="both"/>
        <w:rPr>
          <w:lang w:val="en-GB"/>
        </w:rPr>
      </w:pPr>
    </w:p>
    <w:p w:rsidR="007B79C2" w:rsidRPr="002674AF" w:rsidRDefault="007B79C2" w:rsidP="003B0883">
      <w:pPr>
        <w:spacing w:after="0"/>
        <w:jc w:val="both"/>
        <w:rPr>
          <w:lang w:val="en-GB"/>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7B79C2" w:rsidRPr="002674AF" w:rsidTr="00A6446E">
        <w:tc>
          <w:tcPr>
            <w:tcW w:w="1842" w:type="dxa"/>
            <w:shd w:val="pct5" w:color="auto" w:fill="FFFFFF"/>
          </w:tcPr>
          <w:p w:rsidR="007B79C2" w:rsidRPr="00BF039D" w:rsidRDefault="007B79C2" w:rsidP="003B0883">
            <w:pPr>
              <w:spacing w:before="120" w:after="120"/>
              <w:jc w:val="both"/>
              <w:rPr>
                <w:b/>
                <w:lang w:val="en-GB"/>
              </w:rPr>
            </w:pPr>
            <w:r w:rsidRPr="00BF039D">
              <w:rPr>
                <w:b/>
                <w:lang w:val="en-GB"/>
              </w:rPr>
              <w:t>Name</w:t>
            </w:r>
          </w:p>
        </w:tc>
        <w:tc>
          <w:tcPr>
            <w:tcW w:w="4387" w:type="dxa"/>
          </w:tcPr>
          <w:p w:rsidR="007B79C2" w:rsidRPr="00BF039D" w:rsidRDefault="007B79C2" w:rsidP="003B0883">
            <w:pPr>
              <w:spacing w:before="120" w:after="120"/>
              <w:jc w:val="both"/>
              <w:rPr>
                <w:lang w:val="en-GB"/>
              </w:rPr>
            </w:pPr>
          </w:p>
        </w:tc>
      </w:tr>
      <w:tr w:rsidR="007B79C2" w:rsidRPr="002674AF" w:rsidTr="00A6446E">
        <w:tc>
          <w:tcPr>
            <w:tcW w:w="1842" w:type="dxa"/>
            <w:shd w:val="pct5" w:color="auto" w:fill="FFFFFF"/>
          </w:tcPr>
          <w:p w:rsidR="007B79C2" w:rsidRPr="00BF039D" w:rsidRDefault="007B79C2" w:rsidP="003B0883">
            <w:pPr>
              <w:spacing w:before="120" w:after="120"/>
              <w:jc w:val="both"/>
              <w:rPr>
                <w:b/>
                <w:lang w:val="en-GB"/>
              </w:rPr>
            </w:pPr>
            <w:r w:rsidRPr="00BF039D">
              <w:rPr>
                <w:b/>
                <w:lang w:val="en-GB"/>
              </w:rPr>
              <w:t>Signature</w:t>
            </w:r>
          </w:p>
        </w:tc>
        <w:tc>
          <w:tcPr>
            <w:tcW w:w="4387" w:type="dxa"/>
          </w:tcPr>
          <w:p w:rsidR="007B79C2" w:rsidRPr="00BF039D" w:rsidRDefault="007B79C2" w:rsidP="003B0883">
            <w:pPr>
              <w:spacing w:before="120" w:after="120"/>
              <w:jc w:val="both"/>
              <w:rPr>
                <w:lang w:val="en-GB"/>
              </w:rPr>
            </w:pPr>
          </w:p>
        </w:tc>
      </w:tr>
      <w:tr w:rsidR="007B79C2" w:rsidRPr="002674AF" w:rsidTr="00A6446E">
        <w:tc>
          <w:tcPr>
            <w:tcW w:w="1842" w:type="dxa"/>
            <w:shd w:val="pct5" w:color="auto" w:fill="FFFFFF"/>
          </w:tcPr>
          <w:p w:rsidR="007B79C2" w:rsidRPr="00BF039D" w:rsidRDefault="007B79C2" w:rsidP="003B0883">
            <w:pPr>
              <w:spacing w:before="120" w:after="120"/>
              <w:jc w:val="both"/>
              <w:rPr>
                <w:b/>
                <w:lang w:val="en-GB"/>
              </w:rPr>
            </w:pPr>
            <w:r w:rsidRPr="00BF039D">
              <w:rPr>
                <w:b/>
                <w:lang w:val="en-GB"/>
              </w:rPr>
              <w:t>Date</w:t>
            </w:r>
          </w:p>
        </w:tc>
        <w:tc>
          <w:tcPr>
            <w:tcW w:w="4387" w:type="dxa"/>
          </w:tcPr>
          <w:p w:rsidR="007B79C2" w:rsidRPr="00BF039D" w:rsidRDefault="007B79C2" w:rsidP="003B0883">
            <w:pPr>
              <w:spacing w:before="120" w:after="120"/>
              <w:jc w:val="both"/>
              <w:rPr>
                <w:lang w:val="en-GB"/>
              </w:rPr>
            </w:pPr>
          </w:p>
        </w:tc>
      </w:tr>
    </w:tbl>
    <w:p w:rsidR="007B79C2" w:rsidRPr="00BF039D" w:rsidRDefault="007B79C2" w:rsidP="003B0883">
      <w:pPr>
        <w:jc w:val="both"/>
        <w:rPr>
          <w:lang w:val="en-GB"/>
        </w:rPr>
      </w:pPr>
    </w:p>
    <w:p w:rsidR="007B79C2" w:rsidRPr="002674AF" w:rsidRDefault="007B79C2" w:rsidP="003B0883">
      <w:pPr>
        <w:spacing w:after="120"/>
        <w:jc w:val="both"/>
        <w:rPr>
          <w:lang w:val="en-GB"/>
        </w:rPr>
      </w:pPr>
    </w:p>
    <w:p w:rsidR="007B79C2" w:rsidRPr="002674AF" w:rsidRDefault="007B79C2" w:rsidP="003B0883">
      <w:pPr>
        <w:spacing w:after="120"/>
        <w:jc w:val="both"/>
        <w:rPr>
          <w:lang w:val="en-GB"/>
        </w:rPr>
      </w:pPr>
    </w:p>
    <w:p w:rsidR="007B79C2" w:rsidRPr="00BF039D" w:rsidRDefault="007B79C2" w:rsidP="003B0883">
      <w:pPr>
        <w:pStyle w:val="2"/>
        <w:jc w:val="both"/>
        <w:rPr>
          <w:lang w:val="en-GB"/>
        </w:rPr>
      </w:pPr>
      <w:r w:rsidRPr="00BF039D">
        <w:rPr>
          <w:rFonts w:asciiTheme="minorHAnsi" w:hAnsiTheme="minorHAnsi"/>
          <w:lang w:val="en-GB"/>
        </w:rPr>
        <w:br w:type="page"/>
      </w:r>
      <w:bookmarkStart w:id="93" w:name="_Toc473125917"/>
      <w:bookmarkStart w:id="94" w:name="_Toc529792206"/>
      <w:r w:rsidRPr="00BF039D">
        <w:rPr>
          <w:lang w:val="en-GB"/>
        </w:rPr>
        <w:lastRenderedPageBreak/>
        <w:t>FORMAT OF THE CONTRACT BETWEEN THE CONTRACTOR AND THE CONTRACTING AUTHORITY</w:t>
      </w:r>
      <w:bookmarkEnd w:id="93"/>
      <w:bookmarkEnd w:id="94"/>
      <w:r w:rsidRPr="00BF039D">
        <w:rPr>
          <w:lang w:val="en-GB"/>
        </w:rPr>
        <w:t xml:space="preserve"> </w:t>
      </w:r>
    </w:p>
    <w:p w:rsidR="007B79C2" w:rsidRPr="002674AF" w:rsidRDefault="007B79C2" w:rsidP="007B79C2">
      <w:pPr>
        <w:spacing w:after="0"/>
        <w:rPr>
          <w:b/>
          <w:lang w:val="en-GB"/>
        </w:rPr>
      </w:pPr>
    </w:p>
    <w:p w:rsidR="007B79C2" w:rsidRPr="002674AF" w:rsidRDefault="007B79C2" w:rsidP="007B79C2">
      <w:pPr>
        <w:spacing w:after="0"/>
        <w:rPr>
          <w:b/>
          <w:lang w:val="en-GB"/>
        </w:rPr>
      </w:pPr>
    </w:p>
    <w:p w:rsidR="007B79C2" w:rsidRPr="002674AF" w:rsidRDefault="007B79C2" w:rsidP="007B79C2">
      <w:pPr>
        <w:spacing w:after="0"/>
        <w:rPr>
          <w:lang w:val="en-GB"/>
        </w:rPr>
      </w:pPr>
      <w:r w:rsidRPr="002674AF">
        <w:rPr>
          <w:b/>
          <w:lang w:val="en-GB"/>
        </w:rPr>
        <w:t xml:space="preserve">CONTRACT TITLE: </w:t>
      </w:r>
      <w:r w:rsidRPr="002674AF">
        <w:rPr>
          <w:lang w:val="en-GB"/>
        </w:rPr>
        <w:t>title of the contract</w:t>
      </w:r>
    </w:p>
    <w:p w:rsidR="007B79C2" w:rsidRPr="002674AF" w:rsidRDefault="007B79C2" w:rsidP="007B79C2">
      <w:pPr>
        <w:spacing w:after="0"/>
        <w:rPr>
          <w:lang w:val="en-GB"/>
        </w:rPr>
      </w:pPr>
      <w:r w:rsidRPr="002674AF">
        <w:rPr>
          <w:b/>
          <w:lang w:val="en-GB"/>
        </w:rPr>
        <w:t xml:space="preserve">REF (if applicable): </w:t>
      </w:r>
      <w:r w:rsidRPr="002674AF">
        <w:rPr>
          <w:lang w:val="en-GB"/>
        </w:rPr>
        <w:t>reference number</w:t>
      </w:r>
    </w:p>
    <w:p w:rsidR="007B79C2" w:rsidRPr="002674AF" w:rsidRDefault="007B79C2" w:rsidP="007B79C2">
      <w:pPr>
        <w:spacing w:after="0"/>
        <w:rPr>
          <w:b/>
          <w:lang w:val="en-GB"/>
        </w:rPr>
      </w:pPr>
    </w:p>
    <w:p w:rsidR="007B79C2" w:rsidRPr="002674AF" w:rsidRDefault="007B79C2" w:rsidP="007B79C2">
      <w:pPr>
        <w:spacing w:after="0"/>
        <w:rPr>
          <w:b/>
          <w:lang w:val="en-GB"/>
        </w:rPr>
      </w:pPr>
      <w:r w:rsidRPr="002674AF">
        <w:rPr>
          <w:b/>
          <w:lang w:val="en-GB"/>
        </w:rPr>
        <w:t>Concluded between:</w:t>
      </w:r>
    </w:p>
    <w:p w:rsidR="007B79C2" w:rsidRPr="002674AF" w:rsidRDefault="007B79C2" w:rsidP="007B79C2">
      <w:pPr>
        <w:spacing w:after="0"/>
        <w:rPr>
          <w:b/>
          <w:lang w:val="en-GB"/>
        </w:rPr>
      </w:pPr>
    </w:p>
    <w:p w:rsidR="007B79C2" w:rsidRPr="002674AF" w:rsidRDefault="007B79C2" w:rsidP="007B79C2">
      <w:pPr>
        <w:spacing w:after="0"/>
        <w:rPr>
          <w:lang w:val="en-GB"/>
        </w:rPr>
      </w:pPr>
      <w:r w:rsidRPr="002674AF">
        <w:rPr>
          <w:lang w:val="en-GB"/>
        </w:rPr>
        <w:t xml:space="preserve">Title </w:t>
      </w:r>
    </w:p>
    <w:p w:rsidR="007B79C2" w:rsidRPr="002674AF" w:rsidRDefault="007B79C2" w:rsidP="007B79C2">
      <w:pPr>
        <w:spacing w:after="0"/>
        <w:rPr>
          <w:lang w:val="en-GB"/>
        </w:rPr>
      </w:pPr>
      <w:r w:rsidRPr="002674AF">
        <w:rPr>
          <w:lang w:val="en-GB"/>
        </w:rPr>
        <w:t xml:space="preserve">Address of the </w:t>
      </w:r>
      <w:r w:rsidR="00690A3B">
        <w:rPr>
          <w:lang w:val="en-GB"/>
        </w:rPr>
        <w:t>Contracting Authority</w:t>
      </w:r>
      <w:r w:rsidRPr="002674AF">
        <w:rPr>
          <w:lang w:val="en-GB"/>
        </w:rPr>
        <w:t xml:space="preserve"> </w:t>
      </w:r>
    </w:p>
    <w:p w:rsidR="007B79C2" w:rsidRPr="002674AF" w:rsidRDefault="007B79C2" w:rsidP="007B79C2">
      <w:pPr>
        <w:spacing w:after="0"/>
        <w:rPr>
          <w:lang w:val="en-GB"/>
        </w:rPr>
      </w:pPr>
      <w:r w:rsidRPr="002674AF">
        <w:rPr>
          <w:lang w:val="en-GB"/>
        </w:rPr>
        <w:t>Represented by:</w:t>
      </w:r>
    </w:p>
    <w:p w:rsidR="007B79C2" w:rsidRPr="002674AF" w:rsidRDefault="007B79C2" w:rsidP="007B79C2">
      <w:pPr>
        <w:spacing w:after="0"/>
        <w:rPr>
          <w:lang w:val="en-GB"/>
        </w:rPr>
      </w:pPr>
      <w:r w:rsidRPr="002674AF">
        <w:rPr>
          <w:lang w:val="en-GB"/>
        </w:rPr>
        <w:t>(Contracting Authority)</w:t>
      </w:r>
    </w:p>
    <w:p w:rsidR="007B79C2" w:rsidRPr="002674AF" w:rsidRDefault="007B79C2" w:rsidP="007B79C2">
      <w:pPr>
        <w:spacing w:after="0"/>
        <w:rPr>
          <w:lang w:val="en-GB"/>
        </w:rPr>
      </w:pPr>
    </w:p>
    <w:p w:rsidR="007B79C2" w:rsidRPr="002674AF" w:rsidRDefault="007B79C2" w:rsidP="007B79C2">
      <w:pPr>
        <w:spacing w:after="0"/>
        <w:rPr>
          <w:lang w:val="en-GB"/>
        </w:rPr>
      </w:pPr>
      <w:r w:rsidRPr="002674AF">
        <w:rPr>
          <w:lang w:val="en-GB"/>
        </w:rPr>
        <w:t>AND</w:t>
      </w:r>
    </w:p>
    <w:p w:rsidR="007B79C2" w:rsidRPr="002674AF" w:rsidRDefault="007B79C2" w:rsidP="007B79C2">
      <w:pPr>
        <w:spacing w:after="0"/>
        <w:rPr>
          <w:lang w:val="en-GB"/>
        </w:rPr>
      </w:pPr>
    </w:p>
    <w:p w:rsidR="007B79C2" w:rsidRPr="002674AF" w:rsidRDefault="007B79C2" w:rsidP="007B79C2">
      <w:pPr>
        <w:spacing w:after="0"/>
        <w:rPr>
          <w:lang w:val="en-GB"/>
        </w:rPr>
      </w:pPr>
      <w:r w:rsidRPr="002674AF">
        <w:rPr>
          <w:lang w:val="en-GB"/>
        </w:rPr>
        <w:t>Title</w:t>
      </w:r>
    </w:p>
    <w:p w:rsidR="007B79C2" w:rsidRPr="002674AF" w:rsidRDefault="007B79C2" w:rsidP="007B79C2">
      <w:pPr>
        <w:spacing w:after="0"/>
        <w:rPr>
          <w:lang w:val="en-GB"/>
        </w:rPr>
      </w:pPr>
      <w:r w:rsidRPr="002674AF">
        <w:rPr>
          <w:lang w:val="en-GB"/>
        </w:rPr>
        <w:t>Address of the contractor</w:t>
      </w:r>
    </w:p>
    <w:p w:rsidR="007B79C2" w:rsidRPr="002674AF" w:rsidRDefault="007B79C2" w:rsidP="007B79C2">
      <w:pPr>
        <w:spacing w:after="0"/>
        <w:rPr>
          <w:lang w:val="en-GB"/>
        </w:rPr>
      </w:pPr>
      <w:r w:rsidRPr="002674AF">
        <w:rPr>
          <w:lang w:val="en-GB"/>
        </w:rPr>
        <w:t>Represented by:</w:t>
      </w:r>
    </w:p>
    <w:p w:rsidR="007B79C2" w:rsidRPr="002674AF" w:rsidRDefault="007B79C2" w:rsidP="007B79C2">
      <w:pPr>
        <w:spacing w:after="0"/>
        <w:rPr>
          <w:lang w:val="en-GB"/>
        </w:rPr>
      </w:pPr>
      <w:r w:rsidRPr="002674AF">
        <w:rPr>
          <w:lang w:val="en-GB"/>
        </w:rPr>
        <w:t>(Contractor)</w:t>
      </w:r>
    </w:p>
    <w:p w:rsidR="007B79C2" w:rsidRPr="002674AF" w:rsidRDefault="007B79C2" w:rsidP="007B79C2">
      <w:pPr>
        <w:spacing w:after="0"/>
        <w:rPr>
          <w:b/>
          <w:lang w:val="en-GB"/>
        </w:rPr>
      </w:pPr>
    </w:p>
    <w:p w:rsidR="007B79C2" w:rsidRPr="002674AF" w:rsidRDefault="007B79C2" w:rsidP="007B79C2">
      <w:pPr>
        <w:spacing w:after="0"/>
        <w:rPr>
          <w:b/>
          <w:lang w:val="en-GB"/>
        </w:rPr>
      </w:pPr>
      <w:r w:rsidRPr="002674AF">
        <w:rPr>
          <w:b/>
          <w:lang w:val="en-GB"/>
        </w:rPr>
        <w:t>Article 1: Subject of the contract</w:t>
      </w:r>
    </w:p>
    <w:p w:rsidR="007B79C2" w:rsidRPr="002674AF" w:rsidRDefault="007B79C2" w:rsidP="007B79C2">
      <w:pPr>
        <w:spacing w:after="0"/>
        <w:rPr>
          <w:b/>
          <w:lang w:val="en-GB"/>
        </w:rPr>
      </w:pPr>
    </w:p>
    <w:p w:rsidR="007B79C2" w:rsidRPr="002674AF" w:rsidRDefault="007B79C2" w:rsidP="007B79C2">
      <w:pPr>
        <w:spacing w:after="0"/>
        <w:rPr>
          <w:lang w:val="en-GB"/>
        </w:rPr>
      </w:pPr>
      <w:r w:rsidRPr="002674AF">
        <w:rPr>
          <w:lang w:val="en-GB"/>
        </w:rPr>
        <w:t xml:space="preserve">The </w:t>
      </w:r>
      <w:proofErr w:type="gramStart"/>
      <w:r w:rsidRPr="002674AF">
        <w:rPr>
          <w:lang w:val="en-GB"/>
        </w:rPr>
        <w:t>subject of the contract are</w:t>
      </w:r>
      <w:proofErr w:type="gramEnd"/>
      <w:r w:rsidRPr="002674AF">
        <w:rPr>
          <w:lang w:val="en-GB"/>
        </w:rPr>
        <w:t xml:space="preserve"> the services / supplies / works as indicated in the contractor’s offer – ‘’Part B: Format of offer to be provided by the tenderer’’</w:t>
      </w:r>
    </w:p>
    <w:p w:rsidR="007B79C2" w:rsidRPr="002674AF" w:rsidRDefault="007B79C2" w:rsidP="007B79C2">
      <w:pPr>
        <w:spacing w:after="0"/>
        <w:rPr>
          <w:b/>
          <w:lang w:val="en-GB"/>
        </w:rPr>
      </w:pPr>
    </w:p>
    <w:p w:rsidR="007B79C2" w:rsidRPr="002674AF" w:rsidRDefault="007B79C2" w:rsidP="007B79C2">
      <w:pPr>
        <w:spacing w:after="0"/>
        <w:rPr>
          <w:b/>
          <w:lang w:val="en-GB"/>
        </w:rPr>
      </w:pPr>
      <w:r w:rsidRPr="002674AF">
        <w:rPr>
          <w:b/>
          <w:lang w:val="en-GB"/>
        </w:rPr>
        <w:t>Article 2: Contract value</w:t>
      </w:r>
    </w:p>
    <w:p w:rsidR="007B79C2" w:rsidRPr="002674AF" w:rsidRDefault="007B79C2" w:rsidP="007B79C2">
      <w:pPr>
        <w:spacing w:after="0"/>
        <w:rPr>
          <w:b/>
          <w:lang w:val="en-GB"/>
        </w:rPr>
      </w:pPr>
    </w:p>
    <w:p w:rsidR="007B79C2" w:rsidRPr="002674AF" w:rsidRDefault="007B79C2" w:rsidP="007B79C2">
      <w:pPr>
        <w:spacing w:after="0"/>
        <w:rPr>
          <w:lang w:val="en-GB"/>
        </w:rPr>
      </w:pPr>
      <w:r w:rsidRPr="002674AF">
        <w:rPr>
          <w:lang w:val="en-GB"/>
        </w:rPr>
        <w:t xml:space="preserve">The total contract </w:t>
      </w:r>
      <w:proofErr w:type="gramStart"/>
      <w:r w:rsidRPr="002674AF">
        <w:rPr>
          <w:lang w:val="en-GB"/>
        </w:rPr>
        <w:t>value  for</w:t>
      </w:r>
      <w:proofErr w:type="gramEnd"/>
      <w:r w:rsidRPr="002674AF">
        <w:rPr>
          <w:lang w:val="en-GB"/>
        </w:rPr>
        <w:t xml:space="preserve"> implementation of services / delivery of supplies / execution of works indicated in the Article 1 is: XXX EUR. </w:t>
      </w:r>
    </w:p>
    <w:p w:rsidR="007B79C2" w:rsidRPr="002674AF" w:rsidRDefault="007B79C2" w:rsidP="007B79C2">
      <w:pPr>
        <w:spacing w:after="0"/>
        <w:rPr>
          <w:b/>
          <w:lang w:val="en-GB"/>
        </w:rPr>
      </w:pPr>
    </w:p>
    <w:p w:rsidR="007B79C2" w:rsidRPr="002674AF" w:rsidRDefault="007B79C2" w:rsidP="007B79C2">
      <w:pPr>
        <w:spacing w:after="0"/>
        <w:rPr>
          <w:b/>
          <w:lang w:val="en-GB"/>
        </w:rPr>
      </w:pPr>
      <w:r w:rsidRPr="002674AF">
        <w:rPr>
          <w:b/>
          <w:lang w:val="en-GB"/>
        </w:rPr>
        <w:t>Article 3: Contracting documents</w:t>
      </w:r>
    </w:p>
    <w:p w:rsidR="007B79C2" w:rsidRPr="002674AF" w:rsidRDefault="007B79C2" w:rsidP="007B79C2">
      <w:pPr>
        <w:spacing w:after="0"/>
        <w:rPr>
          <w:b/>
          <w:lang w:val="en-GB"/>
        </w:rPr>
      </w:pPr>
    </w:p>
    <w:p w:rsidR="007B79C2" w:rsidRPr="002674AF" w:rsidRDefault="007B79C2" w:rsidP="007B79C2">
      <w:pPr>
        <w:spacing w:after="0"/>
        <w:rPr>
          <w:lang w:val="en-GB"/>
        </w:rPr>
      </w:pPr>
      <w:r w:rsidRPr="002674AF">
        <w:rPr>
          <w:lang w:val="en-GB"/>
        </w:rPr>
        <w:t>This documents which form the part of this contract are (by the order of precedence):</w:t>
      </w:r>
    </w:p>
    <w:p w:rsidR="007B79C2" w:rsidRPr="002674AF" w:rsidRDefault="007B79C2" w:rsidP="007B79C2">
      <w:pPr>
        <w:numPr>
          <w:ilvl w:val="0"/>
          <w:numId w:val="20"/>
        </w:numPr>
        <w:spacing w:after="0"/>
        <w:jc w:val="both"/>
        <w:rPr>
          <w:lang w:val="en-GB"/>
        </w:rPr>
      </w:pPr>
      <w:r w:rsidRPr="002674AF">
        <w:rPr>
          <w:lang w:val="en-GB"/>
        </w:rPr>
        <w:t>Contract agreement</w:t>
      </w:r>
    </w:p>
    <w:p w:rsidR="007B79C2" w:rsidRPr="002674AF" w:rsidRDefault="007B79C2" w:rsidP="007B79C2">
      <w:pPr>
        <w:numPr>
          <w:ilvl w:val="0"/>
          <w:numId w:val="20"/>
        </w:numPr>
        <w:spacing w:after="0"/>
        <w:jc w:val="both"/>
        <w:rPr>
          <w:lang w:val="en-GB"/>
        </w:rPr>
      </w:pPr>
      <w:r w:rsidRPr="002674AF">
        <w:rPr>
          <w:lang w:val="en-GB"/>
        </w:rPr>
        <w:t>Contractor’s offer as provided in the tendering phase – ‘’Part B: Format of offer to be provided by the tenderer’’</w:t>
      </w:r>
    </w:p>
    <w:p w:rsidR="007B79C2" w:rsidRPr="002674AF" w:rsidRDefault="007B79C2" w:rsidP="007B79C2">
      <w:pPr>
        <w:numPr>
          <w:ilvl w:val="0"/>
          <w:numId w:val="20"/>
        </w:numPr>
        <w:spacing w:after="0"/>
        <w:jc w:val="both"/>
        <w:rPr>
          <w:lang w:val="en-GB"/>
        </w:rPr>
      </w:pPr>
      <w:r w:rsidRPr="002674AF">
        <w:rPr>
          <w:lang w:val="en-GB"/>
        </w:rPr>
        <w:t xml:space="preserve">Any other supporting documentation if applicable (* - in case of asking for registration of company or other information)  </w:t>
      </w:r>
    </w:p>
    <w:p w:rsidR="007B79C2" w:rsidRPr="002674AF" w:rsidRDefault="007B79C2" w:rsidP="007B79C2">
      <w:pPr>
        <w:spacing w:after="0"/>
        <w:rPr>
          <w:b/>
          <w:lang w:val="en-GB"/>
        </w:rPr>
      </w:pPr>
    </w:p>
    <w:p w:rsidR="007B79C2" w:rsidRPr="002674AF" w:rsidRDefault="007B79C2" w:rsidP="007B79C2">
      <w:pPr>
        <w:spacing w:after="0"/>
        <w:rPr>
          <w:b/>
          <w:lang w:val="en-GB"/>
        </w:rPr>
      </w:pPr>
      <w:r w:rsidRPr="002674AF">
        <w:rPr>
          <w:b/>
          <w:lang w:val="en-GB"/>
        </w:rPr>
        <w:t>Article 4: Deliveries and payments</w:t>
      </w:r>
    </w:p>
    <w:p w:rsidR="007B79C2" w:rsidRPr="002674AF" w:rsidRDefault="007B79C2" w:rsidP="007B79C2">
      <w:pPr>
        <w:spacing w:after="0"/>
        <w:rPr>
          <w:b/>
          <w:lang w:val="en-GB"/>
        </w:rPr>
      </w:pPr>
    </w:p>
    <w:p w:rsidR="007B79C2" w:rsidRPr="002674AF" w:rsidRDefault="007B79C2" w:rsidP="007B79C2">
      <w:pPr>
        <w:spacing w:after="0"/>
        <w:rPr>
          <w:lang w:val="en-GB"/>
        </w:rPr>
      </w:pPr>
      <w:r w:rsidRPr="002674AF">
        <w:rPr>
          <w:lang w:val="en-GB"/>
        </w:rPr>
        <w:t xml:space="preserve">The contractor will deliver without reservation the services / supplies / works indicated in the contractor’s offer ‘’Part B: Format of offer to be provided by the tenderer’’. The deliveries will be implemented within the indicated dates. </w:t>
      </w:r>
    </w:p>
    <w:p w:rsidR="007B79C2" w:rsidRPr="002674AF" w:rsidRDefault="007B79C2" w:rsidP="007B79C2">
      <w:pPr>
        <w:spacing w:after="0"/>
        <w:rPr>
          <w:lang w:val="en-GB"/>
        </w:rPr>
      </w:pPr>
    </w:p>
    <w:p w:rsidR="007B79C2" w:rsidRPr="002674AF" w:rsidRDefault="007B79C2" w:rsidP="007B79C2">
      <w:pPr>
        <w:spacing w:after="0"/>
        <w:rPr>
          <w:lang w:val="en-GB"/>
        </w:rPr>
      </w:pPr>
      <w:r w:rsidRPr="002674AF">
        <w:rPr>
          <w:lang w:val="en-GB"/>
        </w:rPr>
        <w:t xml:space="preserve">The </w:t>
      </w:r>
      <w:r w:rsidR="00690A3B">
        <w:rPr>
          <w:lang w:val="en-GB"/>
        </w:rPr>
        <w:t>Contracting Authority</w:t>
      </w:r>
      <w:r w:rsidRPr="002674AF">
        <w:rPr>
          <w:lang w:val="en-GB"/>
        </w:rPr>
        <w:t xml:space="preserve"> will pay to the contractor the services / supplies / works in the amount indicated in the Article 2 of this contract document. The payments will be issued by the following time schedule.</w:t>
      </w:r>
    </w:p>
    <w:p w:rsidR="007B79C2" w:rsidRPr="002674AF" w:rsidRDefault="007B79C2" w:rsidP="007B79C2">
      <w:pPr>
        <w:spacing w:after="0"/>
        <w:rPr>
          <w:lang w:val="en-GB"/>
        </w:rPr>
      </w:pPr>
    </w:p>
    <w:tbl>
      <w:tblPr>
        <w:tblW w:w="8222" w:type="dxa"/>
        <w:tblInd w:w="6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134"/>
        <w:gridCol w:w="4536"/>
        <w:gridCol w:w="2552"/>
      </w:tblGrid>
      <w:tr w:rsidR="007B79C2" w:rsidRPr="002674AF" w:rsidTr="00A6446E">
        <w:trPr>
          <w:cantSplit/>
          <w:trHeight w:val="345"/>
        </w:trPr>
        <w:tc>
          <w:tcPr>
            <w:tcW w:w="1134" w:type="dxa"/>
          </w:tcPr>
          <w:p w:rsidR="007B79C2" w:rsidRPr="00BF039D" w:rsidRDefault="007B79C2" w:rsidP="00A6446E">
            <w:pPr>
              <w:keepNext/>
              <w:spacing w:before="40" w:after="40"/>
              <w:jc w:val="center"/>
              <w:rPr>
                <w:b/>
                <w:lang w:val="en-GB"/>
              </w:rPr>
            </w:pPr>
            <w:r w:rsidRPr="00BF039D">
              <w:rPr>
                <w:b/>
                <w:lang w:val="en-GB"/>
              </w:rPr>
              <w:t>Month</w:t>
            </w:r>
          </w:p>
        </w:tc>
        <w:tc>
          <w:tcPr>
            <w:tcW w:w="4536" w:type="dxa"/>
          </w:tcPr>
          <w:p w:rsidR="007B79C2" w:rsidRPr="00BF039D" w:rsidRDefault="007B79C2" w:rsidP="00A6446E">
            <w:pPr>
              <w:keepNext/>
              <w:spacing w:before="40" w:after="40"/>
              <w:rPr>
                <w:b/>
                <w:lang w:val="en-GB"/>
              </w:rPr>
            </w:pPr>
          </w:p>
        </w:tc>
        <w:tc>
          <w:tcPr>
            <w:tcW w:w="2552" w:type="dxa"/>
          </w:tcPr>
          <w:p w:rsidR="007B79C2" w:rsidRPr="00BF039D" w:rsidRDefault="007B79C2" w:rsidP="00A6446E">
            <w:pPr>
              <w:keepNext/>
              <w:spacing w:before="40" w:after="40"/>
              <w:jc w:val="center"/>
              <w:rPr>
                <w:b/>
                <w:lang w:val="en-GB"/>
              </w:rPr>
            </w:pPr>
            <w:r w:rsidRPr="00BF039D">
              <w:rPr>
                <w:b/>
                <w:lang w:val="en-GB"/>
              </w:rPr>
              <w:t>&lt;EUR/***&gt;</w:t>
            </w:r>
          </w:p>
        </w:tc>
      </w:tr>
      <w:tr w:rsidR="007B79C2" w:rsidRPr="007D2547" w:rsidTr="00A6446E">
        <w:trPr>
          <w:cantSplit/>
          <w:trHeight w:val="693"/>
        </w:trPr>
        <w:tc>
          <w:tcPr>
            <w:tcW w:w="1134" w:type="dxa"/>
          </w:tcPr>
          <w:p w:rsidR="007B79C2" w:rsidRPr="00BF039D" w:rsidRDefault="007B79C2" w:rsidP="00A6446E">
            <w:pPr>
              <w:keepNext/>
              <w:spacing w:before="40" w:after="40"/>
              <w:jc w:val="center"/>
              <w:rPr>
                <w:lang w:val="en-GB"/>
              </w:rPr>
            </w:pPr>
            <w:r w:rsidRPr="00BF039D">
              <w:rPr>
                <w:lang w:val="en-GB"/>
              </w:rPr>
              <w:t>1</w:t>
            </w:r>
          </w:p>
        </w:tc>
        <w:tc>
          <w:tcPr>
            <w:tcW w:w="4536" w:type="dxa"/>
          </w:tcPr>
          <w:p w:rsidR="007B79C2" w:rsidRPr="00BF039D" w:rsidRDefault="007B79C2" w:rsidP="00A6446E">
            <w:pPr>
              <w:keepNext/>
              <w:spacing w:before="40" w:after="40"/>
              <w:rPr>
                <w:lang w:val="en-GB"/>
              </w:rPr>
            </w:pPr>
            <w:r w:rsidRPr="00BF039D">
              <w:rPr>
                <w:lang w:val="en-GB"/>
              </w:rPr>
              <w:t>Maximum Pre-financing payment</w:t>
            </w:r>
            <w:r w:rsidRPr="00BF039D">
              <w:rPr>
                <w:rStyle w:val="a4"/>
                <w:rFonts w:ascii="Times New Roman" w:hAnsi="Times New Roman"/>
                <w:lang w:val="en-GB"/>
              </w:rPr>
              <w:t xml:space="preserve"> </w:t>
            </w:r>
          </w:p>
        </w:tc>
        <w:tc>
          <w:tcPr>
            <w:tcW w:w="2552" w:type="dxa"/>
          </w:tcPr>
          <w:p w:rsidR="007B79C2" w:rsidRPr="002674AF" w:rsidRDefault="007B79C2" w:rsidP="00A6446E">
            <w:pPr>
              <w:keepNext/>
              <w:spacing w:before="40" w:after="40"/>
              <w:jc w:val="center"/>
              <w:rPr>
                <w:lang w:val="en-GB"/>
              </w:rPr>
            </w:pPr>
            <w:r w:rsidRPr="002674AF">
              <w:rPr>
                <w:lang w:val="en-GB"/>
              </w:rPr>
              <w:t>&lt;XX % of the contract value&gt;</w:t>
            </w:r>
          </w:p>
        </w:tc>
      </w:tr>
      <w:tr w:rsidR="007B79C2" w:rsidRPr="007D2547" w:rsidTr="00A6446E">
        <w:trPr>
          <w:cantSplit/>
          <w:trHeight w:val="831"/>
        </w:trPr>
        <w:tc>
          <w:tcPr>
            <w:tcW w:w="1134" w:type="dxa"/>
            <w:tcBorders>
              <w:bottom w:val="nil"/>
            </w:tcBorders>
          </w:tcPr>
          <w:p w:rsidR="007B79C2" w:rsidRPr="00BF039D" w:rsidRDefault="007B79C2" w:rsidP="00A6446E">
            <w:pPr>
              <w:spacing w:before="40" w:after="40"/>
              <w:jc w:val="center"/>
              <w:rPr>
                <w:lang w:val="en-GB"/>
              </w:rPr>
            </w:pPr>
            <w:r w:rsidRPr="00BF039D">
              <w:rPr>
                <w:lang w:val="en-GB"/>
              </w:rPr>
              <w:t>&lt;Month&gt;</w:t>
            </w:r>
          </w:p>
        </w:tc>
        <w:tc>
          <w:tcPr>
            <w:tcW w:w="4536" w:type="dxa"/>
            <w:tcBorders>
              <w:bottom w:val="nil"/>
            </w:tcBorders>
          </w:tcPr>
          <w:p w:rsidR="007B79C2" w:rsidRPr="00BF039D" w:rsidRDefault="007B79C2" w:rsidP="00A6446E">
            <w:pPr>
              <w:ind w:left="567" w:hanging="567"/>
              <w:rPr>
                <w:lang w:val="en-GB"/>
              </w:rPr>
            </w:pPr>
            <w:r w:rsidRPr="00BF039D">
              <w:rPr>
                <w:lang w:val="en-GB"/>
              </w:rPr>
              <w:t>Interim payment (*if applicable)</w:t>
            </w:r>
          </w:p>
          <w:p w:rsidR="007B79C2" w:rsidRPr="00BF039D" w:rsidRDefault="007B79C2" w:rsidP="00A6446E">
            <w:pPr>
              <w:spacing w:before="40" w:after="40"/>
              <w:rPr>
                <w:lang w:val="en-GB"/>
              </w:rPr>
            </w:pPr>
          </w:p>
        </w:tc>
        <w:tc>
          <w:tcPr>
            <w:tcW w:w="2552" w:type="dxa"/>
            <w:tcBorders>
              <w:bottom w:val="nil"/>
            </w:tcBorders>
          </w:tcPr>
          <w:p w:rsidR="007B79C2" w:rsidRPr="00F50FB2" w:rsidRDefault="007B79C2" w:rsidP="00A6446E">
            <w:pPr>
              <w:spacing w:after="0"/>
              <w:jc w:val="center"/>
              <w:rPr>
                <w:lang w:val="en-GB"/>
              </w:rPr>
            </w:pPr>
            <w:r w:rsidRPr="002674AF">
              <w:rPr>
                <w:lang w:val="en-GB"/>
              </w:rPr>
              <w:t>&lt;XX</w:t>
            </w:r>
            <w:r w:rsidRPr="002674AF">
              <w:rPr>
                <w:w w:val="50"/>
                <w:lang w:val="en-GB"/>
              </w:rPr>
              <w:t> </w:t>
            </w:r>
            <w:r w:rsidRPr="00F50FB2">
              <w:rPr>
                <w:lang w:val="en-GB"/>
              </w:rPr>
              <w:t>% of the contract value&gt;</w:t>
            </w:r>
          </w:p>
        </w:tc>
      </w:tr>
      <w:tr w:rsidR="007B79C2" w:rsidRPr="007D2547" w:rsidTr="00A6446E">
        <w:trPr>
          <w:cantSplit/>
          <w:trHeight w:val="814"/>
        </w:trPr>
        <w:tc>
          <w:tcPr>
            <w:tcW w:w="1134" w:type="dxa"/>
            <w:tcBorders>
              <w:bottom w:val="nil"/>
            </w:tcBorders>
          </w:tcPr>
          <w:p w:rsidR="007B79C2" w:rsidRPr="00BF039D" w:rsidRDefault="007B79C2" w:rsidP="00A6446E">
            <w:pPr>
              <w:spacing w:before="40" w:after="40"/>
              <w:jc w:val="center"/>
              <w:rPr>
                <w:lang w:val="en-GB"/>
              </w:rPr>
            </w:pPr>
            <w:r w:rsidRPr="00BF039D">
              <w:rPr>
                <w:lang w:val="en-GB"/>
              </w:rPr>
              <w:t>&lt;Month&gt;</w:t>
            </w:r>
          </w:p>
        </w:tc>
        <w:tc>
          <w:tcPr>
            <w:tcW w:w="4536" w:type="dxa"/>
            <w:tcBorders>
              <w:bottom w:val="nil"/>
            </w:tcBorders>
          </w:tcPr>
          <w:p w:rsidR="007B79C2" w:rsidRPr="00BF039D" w:rsidRDefault="007B79C2" w:rsidP="00A6446E">
            <w:pPr>
              <w:spacing w:before="40" w:after="40"/>
              <w:rPr>
                <w:lang w:val="en-GB"/>
              </w:rPr>
            </w:pPr>
            <w:r w:rsidRPr="00BF039D">
              <w:rPr>
                <w:lang w:val="en-GB"/>
              </w:rPr>
              <w:t>Balance payment</w:t>
            </w:r>
          </w:p>
        </w:tc>
        <w:tc>
          <w:tcPr>
            <w:tcW w:w="2552" w:type="dxa"/>
            <w:tcBorders>
              <w:bottom w:val="nil"/>
            </w:tcBorders>
          </w:tcPr>
          <w:p w:rsidR="007B79C2" w:rsidRPr="00F50FB2" w:rsidRDefault="007B79C2" w:rsidP="00A6446E">
            <w:pPr>
              <w:spacing w:after="0"/>
              <w:jc w:val="center"/>
              <w:rPr>
                <w:lang w:val="en-GB"/>
              </w:rPr>
            </w:pPr>
            <w:r w:rsidRPr="002674AF">
              <w:rPr>
                <w:lang w:val="en-GB"/>
              </w:rPr>
              <w:t>&lt;XX</w:t>
            </w:r>
            <w:r w:rsidRPr="002674AF">
              <w:rPr>
                <w:w w:val="50"/>
                <w:lang w:val="en-GB"/>
              </w:rPr>
              <w:t> </w:t>
            </w:r>
            <w:r w:rsidRPr="00F50FB2">
              <w:rPr>
                <w:lang w:val="en-GB"/>
              </w:rPr>
              <w:t>% of the contract value&gt;</w:t>
            </w:r>
          </w:p>
          <w:p w:rsidR="007B79C2" w:rsidRPr="00BF3F44" w:rsidRDefault="007B79C2" w:rsidP="00A6446E">
            <w:pPr>
              <w:spacing w:after="0"/>
              <w:jc w:val="center"/>
              <w:rPr>
                <w:lang w:val="en-GB"/>
              </w:rPr>
            </w:pPr>
          </w:p>
        </w:tc>
      </w:tr>
      <w:tr w:rsidR="007B79C2" w:rsidRPr="002674AF" w:rsidTr="00A6446E">
        <w:trPr>
          <w:cantSplit/>
          <w:trHeight w:val="373"/>
        </w:trPr>
        <w:tc>
          <w:tcPr>
            <w:tcW w:w="1134" w:type="dxa"/>
            <w:tcBorders>
              <w:top w:val="dotted" w:sz="4" w:space="0" w:color="auto"/>
              <w:bottom w:val="single" w:sz="4" w:space="0" w:color="auto"/>
            </w:tcBorders>
            <w:shd w:val="pct10" w:color="auto" w:fill="FFFFFF"/>
          </w:tcPr>
          <w:p w:rsidR="007B79C2" w:rsidRPr="002674AF" w:rsidRDefault="007B79C2" w:rsidP="00A6446E">
            <w:pPr>
              <w:spacing w:before="40" w:after="40"/>
              <w:jc w:val="center"/>
              <w:rPr>
                <w:b/>
                <w:lang w:val="en-GB"/>
              </w:rPr>
            </w:pPr>
          </w:p>
        </w:tc>
        <w:tc>
          <w:tcPr>
            <w:tcW w:w="4536" w:type="dxa"/>
            <w:tcBorders>
              <w:top w:val="dotted" w:sz="4" w:space="0" w:color="auto"/>
              <w:bottom w:val="single" w:sz="4" w:space="0" w:color="auto"/>
            </w:tcBorders>
            <w:shd w:val="pct10" w:color="auto" w:fill="FFFFFF"/>
          </w:tcPr>
          <w:p w:rsidR="007B79C2" w:rsidRPr="00BF039D" w:rsidRDefault="007B79C2" w:rsidP="00A6446E">
            <w:pPr>
              <w:spacing w:before="40" w:after="40"/>
              <w:rPr>
                <w:b/>
                <w:lang w:val="en-GB"/>
              </w:rPr>
            </w:pPr>
            <w:r w:rsidRPr="00BF039D">
              <w:rPr>
                <w:b/>
                <w:lang w:val="en-GB"/>
              </w:rPr>
              <w:t>Total</w:t>
            </w:r>
          </w:p>
        </w:tc>
        <w:tc>
          <w:tcPr>
            <w:tcW w:w="2552" w:type="dxa"/>
            <w:tcBorders>
              <w:top w:val="dotted" w:sz="4" w:space="0" w:color="auto"/>
              <w:bottom w:val="single" w:sz="4" w:space="0" w:color="auto"/>
            </w:tcBorders>
            <w:shd w:val="pct10" w:color="auto" w:fill="FFFFFF"/>
          </w:tcPr>
          <w:p w:rsidR="007B79C2" w:rsidRPr="00BF039D" w:rsidRDefault="007B79C2" w:rsidP="00A6446E">
            <w:pPr>
              <w:spacing w:after="0"/>
              <w:jc w:val="center"/>
              <w:rPr>
                <w:lang w:val="en-GB"/>
              </w:rPr>
            </w:pPr>
            <w:r w:rsidRPr="00BF039D">
              <w:rPr>
                <w:lang w:val="en-GB"/>
              </w:rPr>
              <w:t>&lt;Total contract value&gt;</w:t>
            </w:r>
          </w:p>
        </w:tc>
      </w:tr>
    </w:tbl>
    <w:p w:rsidR="007B79C2" w:rsidRPr="002674AF" w:rsidRDefault="007B79C2" w:rsidP="007B79C2">
      <w:pPr>
        <w:spacing w:after="0"/>
        <w:rPr>
          <w:lang w:val="en-GB"/>
        </w:rPr>
      </w:pPr>
    </w:p>
    <w:p w:rsidR="007B79C2" w:rsidRPr="002674AF" w:rsidRDefault="007B79C2" w:rsidP="007B79C2">
      <w:pPr>
        <w:spacing w:after="0"/>
        <w:rPr>
          <w:lang w:val="en-GB"/>
        </w:rPr>
      </w:pPr>
    </w:p>
    <w:p w:rsidR="007B79C2" w:rsidRPr="002674AF" w:rsidRDefault="007B79C2" w:rsidP="007B79C2">
      <w:pPr>
        <w:spacing w:after="0"/>
        <w:rPr>
          <w:lang w:val="en-GB"/>
        </w:rPr>
      </w:pPr>
      <w:r w:rsidRPr="002674AF">
        <w:rPr>
          <w:lang w:val="en-GB"/>
        </w:rPr>
        <w:t xml:space="preserve">* - The contractor will provide </w:t>
      </w:r>
      <w:r w:rsidR="00690A3B">
        <w:rPr>
          <w:lang w:val="en-GB"/>
        </w:rPr>
        <w:t>Contracting Authority</w:t>
      </w:r>
      <w:r w:rsidRPr="002674AF">
        <w:rPr>
          <w:lang w:val="en-GB"/>
        </w:rPr>
        <w:t xml:space="preserve"> with the brief report on execution of the services (* could be introduced in the case of service tenders) </w:t>
      </w:r>
    </w:p>
    <w:p w:rsidR="007B79C2" w:rsidRPr="002674AF" w:rsidRDefault="007B79C2" w:rsidP="007B79C2">
      <w:pPr>
        <w:spacing w:after="0"/>
        <w:rPr>
          <w:b/>
          <w:lang w:val="en-GB"/>
        </w:rPr>
      </w:pPr>
    </w:p>
    <w:p w:rsidR="007B79C2" w:rsidRPr="002674AF" w:rsidRDefault="007B79C2" w:rsidP="007B79C2">
      <w:pPr>
        <w:spacing w:after="0"/>
        <w:rPr>
          <w:b/>
          <w:lang w:val="en-GB"/>
        </w:rPr>
      </w:pPr>
      <w:r w:rsidRPr="002674AF">
        <w:rPr>
          <w:b/>
          <w:lang w:val="en-GB"/>
        </w:rPr>
        <w:t>Article 5: Duration of the contract</w:t>
      </w:r>
    </w:p>
    <w:p w:rsidR="007B79C2" w:rsidRPr="002674AF" w:rsidRDefault="007B79C2" w:rsidP="007B79C2">
      <w:pPr>
        <w:spacing w:after="0"/>
        <w:rPr>
          <w:b/>
          <w:lang w:val="en-GB"/>
        </w:rPr>
      </w:pPr>
    </w:p>
    <w:p w:rsidR="007B79C2" w:rsidRPr="002674AF" w:rsidRDefault="007B79C2" w:rsidP="007B79C2">
      <w:pPr>
        <w:spacing w:after="0"/>
        <w:rPr>
          <w:lang w:val="en-GB"/>
        </w:rPr>
      </w:pPr>
      <w:r w:rsidRPr="002674AF">
        <w:rPr>
          <w:lang w:val="en-GB"/>
        </w:rPr>
        <w:t xml:space="preserve">The duration of the contract is XX months. </w:t>
      </w:r>
    </w:p>
    <w:p w:rsidR="007B79C2" w:rsidRPr="002674AF" w:rsidRDefault="007B79C2" w:rsidP="007B79C2">
      <w:pPr>
        <w:spacing w:after="0"/>
        <w:rPr>
          <w:b/>
          <w:lang w:val="en-GB"/>
        </w:rPr>
      </w:pPr>
    </w:p>
    <w:p w:rsidR="007B79C2" w:rsidRPr="002674AF" w:rsidRDefault="007B79C2" w:rsidP="007B79C2">
      <w:pPr>
        <w:spacing w:after="0"/>
        <w:rPr>
          <w:b/>
          <w:lang w:val="en-GB"/>
        </w:rPr>
      </w:pPr>
      <w:r w:rsidRPr="002674AF">
        <w:rPr>
          <w:b/>
          <w:lang w:val="en-GB"/>
        </w:rPr>
        <w:t>Article 6: Cancellation of the contract</w:t>
      </w:r>
    </w:p>
    <w:p w:rsidR="007B79C2" w:rsidRPr="002674AF" w:rsidRDefault="007B79C2" w:rsidP="007B79C2">
      <w:pPr>
        <w:spacing w:after="0"/>
        <w:rPr>
          <w:b/>
          <w:lang w:val="en-GB"/>
        </w:rPr>
      </w:pPr>
    </w:p>
    <w:p w:rsidR="007B79C2" w:rsidRPr="002674AF" w:rsidRDefault="007B79C2" w:rsidP="007B79C2">
      <w:pPr>
        <w:spacing w:after="0"/>
        <w:rPr>
          <w:lang w:val="en-GB"/>
        </w:rPr>
      </w:pPr>
      <w:r w:rsidRPr="002674AF">
        <w:rPr>
          <w:lang w:val="en-GB"/>
        </w:rPr>
        <w:t>The contract can be suspended by the Contractor due to one of the following reasons:</w:t>
      </w:r>
    </w:p>
    <w:p w:rsidR="007B79C2" w:rsidRPr="002674AF" w:rsidRDefault="007B79C2" w:rsidP="007B79C2">
      <w:pPr>
        <w:numPr>
          <w:ilvl w:val="0"/>
          <w:numId w:val="20"/>
        </w:numPr>
        <w:spacing w:after="0"/>
        <w:jc w:val="both"/>
        <w:rPr>
          <w:lang w:val="en-GB"/>
        </w:rPr>
      </w:pPr>
      <w:r w:rsidRPr="002674AF">
        <w:rPr>
          <w:lang w:val="en-GB"/>
        </w:rPr>
        <w:t>Contracting Authority not fulfilling payment and other obligations</w:t>
      </w:r>
    </w:p>
    <w:p w:rsidR="007B79C2" w:rsidRPr="002674AF" w:rsidRDefault="007B79C2" w:rsidP="007B79C2">
      <w:pPr>
        <w:spacing w:after="0"/>
        <w:rPr>
          <w:lang w:val="en-GB"/>
        </w:rPr>
      </w:pPr>
    </w:p>
    <w:p w:rsidR="007B79C2" w:rsidRPr="002674AF" w:rsidRDefault="007B79C2" w:rsidP="007B79C2">
      <w:pPr>
        <w:spacing w:after="0"/>
        <w:rPr>
          <w:lang w:val="en-GB"/>
        </w:rPr>
      </w:pPr>
      <w:r w:rsidRPr="002674AF">
        <w:rPr>
          <w:lang w:val="en-GB"/>
        </w:rPr>
        <w:t>The contract can be terminated by the Contracting Authority due to one of the following reasons:</w:t>
      </w:r>
    </w:p>
    <w:p w:rsidR="007B79C2" w:rsidRPr="002674AF" w:rsidRDefault="007B79C2" w:rsidP="007B79C2">
      <w:pPr>
        <w:numPr>
          <w:ilvl w:val="0"/>
          <w:numId w:val="20"/>
        </w:numPr>
        <w:spacing w:after="0"/>
        <w:jc w:val="both"/>
        <w:rPr>
          <w:lang w:val="en-GB"/>
        </w:rPr>
      </w:pPr>
      <w:r w:rsidRPr="002674AF">
        <w:rPr>
          <w:lang w:val="en-GB"/>
        </w:rPr>
        <w:t>The Contractor is in serious breach of the contract, failing to meet contractual obligations</w:t>
      </w:r>
    </w:p>
    <w:p w:rsidR="007B79C2" w:rsidRPr="002674AF" w:rsidRDefault="007B79C2" w:rsidP="007B79C2">
      <w:pPr>
        <w:numPr>
          <w:ilvl w:val="0"/>
          <w:numId w:val="20"/>
        </w:numPr>
        <w:spacing w:after="0"/>
        <w:jc w:val="both"/>
        <w:rPr>
          <w:lang w:val="en-GB"/>
        </w:rPr>
      </w:pPr>
      <w:r w:rsidRPr="002674AF">
        <w:rPr>
          <w:lang w:val="en-GB"/>
        </w:rPr>
        <w:t xml:space="preserve">The Contractor is bankrupted or being wound up, is having its affairs administrated by courts, has entered into arrangements with creditors,  has suspended business activities, is the subject of proceedings concerning those matters, or is in any </w:t>
      </w:r>
      <w:r w:rsidRPr="002674AF">
        <w:rPr>
          <w:lang w:val="en-GB"/>
        </w:rPr>
        <w:lastRenderedPageBreak/>
        <w:t xml:space="preserve">analogous situations arising from a similar situation provided for in national legislation or regulations. </w:t>
      </w:r>
    </w:p>
    <w:p w:rsidR="007B79C2" w:rsidRPr="002674AF" w:rsidRDefault="007B79C2" w:rsidP="007B79C2">
      <w:pPr>
        <w:spacing w:after="0"/>
        <w:rPr>
          <w:b/>
          <w:lang w:val="en-GB"/>
        </w:rPr>
      </w:pPr>
    </w:p>
    <w:p w:rsidR="007B79C2" w:rsidRPr="002674AF" w:rsidRDefault="007B79C2" w:rsidP="007B79C2">
      <w:pPr>
        <w:spacing w:after="0"/>
        <w:rPr>
          <w:b/>
          <w:lang w:val="en-GB"/>
        </w:rPr>
      </w:pPr>
    </w:p>
    <w:p w:rsidR="007B79C2" w:rsidRPr="002674AF" w:rsidRDefault="007B79C2" w:rsidP="007B79C2">
      <w:pPr>
        <w:spacing w:after="0"/>
        <w:rPr>
          <w:b/>
          <w:lang w:val="en-GB"/>
        </w:rPr>
      </w:pPr>
      <w:r w:rsidRPr="002674AF">
        <w:rPr>
          <w:b/>
          <w:lang w:val="en-GB"/>
        </w:rPr>
        <w:t xml:space="preserve">Article 7: Resolving of disputes </w:t>
      </w:r>
    </w:p>
    <w:p w:rsidR="007B79C2" w:rsidRPr="002674AF" w:rsidRDefault="007B79C2" w:rsidP="007B79C2">
      <w:pPr>
        <w:spacing w:after="0"/>
        <w:rPr>
          <w:b/>
          <w:lang w:val="en-GB"/>
        </w:rPr>
      </w:pPr>
    </w:p>
    <w:p w:rsidR="007B79C2" w:rsidRPr="002674AF" w:rsidRDefault="007B79C2" w:rsidP="007B79C2">
      <w:pPr>
        <w:spacing w:after="0"/>
        <w:rPr>
          <w:b/>
          <w:lang w:val="en-GB"/>
        </w:rPr>
      </w:pPr>
      <w:r w:rsidRPr="002674AF">
        <w:rPr>
          <w:lang w:val="en-GB"/>
        </w:rPr>
        <w:t>Any disputes arising out of or relating to this Contract which cannot be settled otherwise shall be referred to the exclusive jurisdiction of (* - specify responsible court or arbit</w:t>
      </w:r>
      <w:r w:rsidR="00D065F4" w:rsidRPr="002674AF">
        <w:rPr>
          <w:lang w:val="en-GB"/>
        </w:rPr>
        <w:t>ration</w:t>
      </w:r>
      <w:r w:rsidRPr="002674AF">
        <w:rPr>
          <w:lang w:val="en-GB"/>
        </w:rPr>
        <w:t xml:space="preserve"> body) in accordance with the national legislation of the state of the Contracting Authority.</w:t>
      </w:r>
    </w:p>
    <w:p w:rsidR="007B79C2" w:rsidRPr="002674AF" w:rsidRDefault="007B79C2" w:rsidP="007B79C2">
      <w:pPr>
        <w:spacing w:after="0"/>
        <w:rPr>
          <w:b/>
          <w:lang w:val="en-GB"/>
        </w:rPr>
      </w:pPr>
    </w:p>
    <w:p w:rsidR="007B79C2" w:rsidRPr="002674AF" w:rsidRDefault="007B79C2" w:rsidP="007B79C2">
      <w:pPr>
        <w:spacing w:after="0"/>
        <w:rPr>
          <w:b/>
          <w:lang w:val="en-GB"/>
        </w:rPr>
      </w:pPr>
    </w:p>
    <w:tbl>
      <w:tblPr>
        <w:tblW w:w="9501" w:type="dxa"/>
        <w:tblLayout w:type="fixed"/>
        <w:tblLook w:val="0000" w:firstRow="0" w:lastRow="0" w:firstColumn="0" w:lastColumn="0" w:noHBand="0" w:noVBand="0"/>
      </w:tblPr>
      <w:tblGrid>
        <w:gridCol w:w="1599"/>
        <w:gridCol w:w="3259"/>
        <w:gridCol w:w="2321"/>
        <w:gridCol w:w="2322"/>
      </w:tblGrid>
      <w:tr w:rsidR="007B79C2" w:rsidRPr="002674AF" w:rsidTr="00A6446E">
        <w:tc>
          <w:tcPr>
            <w:tcW w:w="4858" w:type="dxa"/>
            <w:gridSpan w:val="2"/>
          </w:tcPr>
          <w:p w:rsidR="007B79C2" w:rsidRPr="00BF039D" w:rsidRDefault="007B79C2" w:rsidP="00A6446E">
            <w:pPr>
              <w:pStyle w:val="ab"/>
              <w:keepNext/>
              <w:keepLines/>
              <w:rPr>
                <w:rFonts w:asciiTheme="minorHAnsi" w:hAnsiTheme="minorHAnsi"/>
                <w:b/>
                <w:sz w:val="22"/>
                <w:szCs w:val="22"/>
                <w:lang w:val="en-GB"/>
              </w:rPr>
            </w:pPr>
            <w:r w:rsidRPr="00BF039D">
              <w:rPr>
                <w:rFonts w:asciiTheme="minorHAnsi" w:hAnsiTheme="minorHAnsi"/>
                <w:b/>
                <w:sz w:val="22"/>
                <w:szCs w:val="22"/>
                <w:lang w:val="en-GB"/>
              </w:rPr>
              <w:t>For the Contractor</w:t>
            </w:r>
          </w:p>
        </w:tc>
        <w:tc>
          <w:tcPr>
            <w:tcW w:w="4643" w:type="dxa"/>
            <w:gridSpan w:val="2"/>
          </w:tcPr>
          <w:p w:rsidR="007B79C2" w:rsidRPr="00BF039D" w:rsidRDefault="007B79C2" w:rsidP="00A6446E">
            <w:pPr>
              <w:pStyle w:val="ab"/>
              <w:keepNext/>
              <w:keepLines/>
              <w:rPr>
                <w:rFonts w:asciiTheme="minorHAnsi" w:hAnsiTheme="minorHAnsi"/>
                <w:b/>
                <w:sz w:val="22"/>
                <w:szCs w:val="22"/>
                <w:lang w:val="en-GB"/>
              </w:rPr>
            </w:pPr>
            <w:r w:rsidRPr="00BF039D">
              <w:rPr>
                <w:rFonts w:asciiTheme="minorHAnsi" w:hAnsiTheme="minorHAnsi"/>
                <w:b/>
                <w:sz w:val="22"/>
                <w:szCs w:val="22"/>
                <w:lang w:val="en-GB"/>
              </w:rPr>
              <w:t>For the Contracting Authority</w:t>
            </w:r>
          </w:p>
        </w:tc>
      </w:tr>
      <w:tr w:rsidR="007B79C2" w:rsidRPr="002674AF" w:rsidTr="00A6446E">
        <w:trPr>
          <w:cantSplit/>
        </w:trPr>
        <w:tc>
          <w:tcPr>
            <w:tcW w:w="1599" w:type="dxa"/>
          </w:tcPr>
          <w:p w:rsidR="007B79C2" w:rsidRPr="00BF039D" w:rsidRDefault="007B79C2" w:rsidP="00A6446E">
            <w:pPr>
              <w:pStyle w:val="ab"/>
              <w:keepNext/>
              <w:keepLines/>
              <w:spacing w:before="160" w:after="160"/>
              <w:rPr>
                <w:rFonts w:asciiTheme="minorHAnsi" w:hAnsiTheme="minorHAnsi"/>
                <w:sz w:val="22"/>
                <w:szCs w:val="22"/>
                <w:lang w:val="en-GB"/>
              </w:rPr>
            </w:pPr>
            <w:r w:rsidRPr="00BF039D">
              <w:rPr>
                <w:rFonts w:asciiTheme="minorHAnsi" w:hAnsiTheme="minorHAnsi"/>
                <w:sz w:val="22"/>
                <w:szCs w:val="22"/>
                <w:lang w:val="en-GB"/>
              </w:rPr>
              <w:t>Name:</w:t>
            </w:r>
          </w:p>
        </w:tc>
        <w:tc>
          <w:tcPr>
            <w:tcW w:w="3259" w:type="dxa"/>
          </w:tcPr>
          <w:p w:rsidR="007B79C2" w:rsidRPr="00BF039D" w:rsidRDefault="007B79C2" w:rsidP="00A6446E">
            <w:pPr>
              <w:pStyle w:val="ab"/>
              <w:keepNext/>
              <w:keepLines/>
              <w:spacing w:before="160" w:after="160"/>
              <w:rPr>
                <w:rFonts w:asciiTheme="minorHAnsi" w:hAnsiTheme="minorHAnsi"/>
                <w:sz w:val="22"/>
                <w:szCs w:val="22"/>
                <w:lang w:val="en-GB"/>
              </w:rPr>
            </w:pPr>
          </w:p>
        </w:tc>
        <w:tc>
          <w:tcPr>
            <w:tcW w:w="2321" w:type="dxa"/>
          </w:tcPr>
          <w:p w:rsidR="007B79C2" w:rsidRPr="00BF039D" w:rsidRDefault="007B79C2" w:rsidP="00A6446E">
            <w:pPr>
              <w:pStyle w:val="ab"/>
              <w:keepNext/>
              <w:keepLines/>
              <w:spacing w:before="160" w:after="160"/>
              <w:rPr>
                <w:rFonts w:asciiTheme="minorHAnsi" w:hAnsiTheme="minorHAnsi"/>
                <w:sz w:val="22"/>
                <w:szCs w:val="22"/>
                <w:lang w:val="en-GB"/>
              </w:rPr>
            </w:pPr>
            <w:r w:rsidRPr="00BF039D">
              <w:rPr>
                <w:rFonts w:asciiTheme="minorHAnsi" w:hAnsiTheme="minorHAnsi"/>
                <w:sz w:val="22"/>
                <w:szCs w:val="22"/>
                <w:lang w:val="en-GB"/>
              </w:rPr>
              <w:t>Name:</w:t>
            </w:r>
          </w:p>
        </w:tc>
        <w:tc>
          <w:tcPr>
            <w:tcW w:w="2322" w:type="dxa"/>
          </w:tcPr>
          <w:p w:rsidR="007B79C2" w:rsidRPr="00BF039D" w:rsidRDefault="007B79C2" w:rsidP="00A6446E">
            <w:pPr>
              <w:pStyle w:val="ab"/>
              <w:keepNext/>
              <w:keepLines/>
              <w:spacing w:before="160" w:after="160"/>
              <w:rPr>
                <w:rFonts w:asciiTheme="minorHAnsi" w:hAnsiTheme="minorHAnsi"/>
                <w:sz w:val="22"/>
                <w:szCs w:val="22"/>
                <w:lang w:val="en-GB"/>
              </w:rPr>
            </w:pPr>
          </w:p>
        </w:tc>
      </w:tr>
      <w:tr w:rsidR="007B79C2" w:rsidRPr="002674AF" w:rsidTr="00A6446E">
        <w:trPr>
          <w:cantSplit/>
        </w:trPr>
        <w:tc>
          <w:tcPr>
            <w:tcW w:w="1599" w:type="dxa"/>
          </w:tcPr>
          <w:p w:rsidR="007B79C2" w:rsidRPr="00BF039D" w:rsidRDefault="007B79C2" w:rsidP="00A6446E">
            <w:pPr>
              <w:pStyle w:val="ab"/>
              <w:keepNext/>
              <w:keepLines/>
              <w:spacing w:before="160" w:after="160"/>
              <w:rPr>
                <w:rFonts w:asciiTheme="minorHAnsi" w:hAnsiTheme="minorHAnsi"/>
                <w:sz w:val="22"/>
                <w:szCs w:val="22"/>
                <w:lang w:val="en-GB"/>
              </w:rPr>
            </w:pPr>
            <w:r w:rsidRPr="00BF039D">
              <w:rPr>
                <w:rFonts w:asciiTheme="minorHAnsi" w:hAnsiTheme="minorHAnsi"/>
                <w:sz w:val="22"/>
                <w:szCs w:val="22"/>
                <w:lang w:val="en-GB"/>
              </w:rPr>
              <w:t>Title:</w:t>
            </w:r>
          </w:p>
        </w:tc>
        <w:tc>
          <w:tcPr>
            <w:tcW w:w="3259" w:type="dxa"/>
          </w:tcPr>
          <w:p w:rsidR="007B79C2" w:rsidRPr="00BF039D" w:rsidRDefault="007B79C2" w:rsidP="00A6446E">
            <w:pPr>
              <w:pStyle w:val="ab"/>
              <w:keepNext/>
              <w:keepLines/>
              <w:spacing w:before="160" w:after="160"/>
              <w:rPr>
                <w:rFonts w:asciiTheme="minorHAnsi" w:hAnsiTheme="minorHAnsi"/>
                <w:sz w:val="22"/>
                <w:szCs w:val="22"/>
                <w:lang w:val="en-GB"/>
              </w:rPr>
            </w:pPr>
          </w:p>
        </w:tc>
        <w:tc>
          <w:tcPr>
            <w:tcW w:w="2321" w:type="dxa"/>
          </w:tcPr>
          <w:p w:rsidR="007B79C2" w:rsidRPr="00BF039D" w:rsidRDefault="007B79C2" w:rsidP="00A6446E">
            <w:pPr>
              <w:pStyle w:val="ab"/>
              <w:keepNext/>
              <w:keepLines/>
              <w:spacing w:before="160" w:after="160"/>
              <w:rPr>
                <w:rFonts w:asciiTheme="minorHAnsi" w:hAnsiTheme="minorHAnsi"/>
                <w:sz w:val="22"/>
                <w:szCs w:val="22"/>
                <w:lang w:val="en-GB"/>
              </w:rPr>
            </w:pPr>
            <w:r w:rsidRPr="00BF039D">
              <w:rPr>
                <w:rFonts w:asciiTheme="minorHAnsi" w:hAnsiTheme="minorHAnsi"/>
                <w:sz w:val="22"/>
                <w:szCs w:val="22"/>
                <w:lang w:val="en-GB"/>
              </w:rPr>
              <w:t>Title:</w:t>
            </w:r>
          </w:p>
        </w:tc>
        <w:tc>
          <w:tcPr>
            <w:tcW w:w="2322" w:type="dxa"/>
          </w:tcPr>
          <w:p w:rsidR="007B79C2" w:rsidRPr="00BF039D" w:rsidRDefault="007B79C2" w:rsidP="00A6446E">
            <w:pPr>
              <w:pStyle w:val="ab"/>
              <w:keepNext/>
              <w:keepLines/>
              <w:spacing w:before="160" w:after="160"/>
              <w:rPr>
                <w:rFonts w:asciiTheme="minorHAnsi" w:hAnsiTheme="minorHAnsi"/>
                <w:sz w:val="22"/>
                <w:szCs w:val="22"/>
                <w:lang w:val="en-GB"/>
              </w:rPr>
            </w:pPr>
          </w:p>
        </w:tc>
      </w:tr>
      <w:tr w:rsidR="007B79C2" w:rsidRPr="002674AF" w:rsidTr="00A6446E">
        <w:trPr>
          <w:cantSplit/>
        </w:trPr>
        <w:tc>
          <w:tcPr>
            <w:tcW w:w="1599" w:type="dxa"/>
          </w:tcPr>
          <w:p w:rsidR="007B79C2" w:rsidRPr="00BF039D" w:rsidRDefault="007B79C2" w:rsidP="00A6446E">
            <w:pPr>
              <w:pStyle w:val="ab"/>
              <w:keepNext/>
              <w:keepLines/>
              <w:spacing w:before="160" w:after="160"/>
              <w:rPr>
                <w:rFonts w:asciiTheme="minorHAnsi" w:hAnsiTheme="minorHAnsi"/>
                <w:sz w:val="22"/>
                <w:szCs w:val="22"/>
                <w:lang w:val="en-GB"/>
              </w:rPr>
            </w:pPr>
            <w:r w:rsidRPr="00BF039D">
              <w:rPr>
                <w:rFonts w:asciiTheme="minorHAnsi" w:hAnsiTheme="minorHAnsi"/>
                <w:sz w:val="22"/>
                <w:szCs w:val="22"/>
                <w:lang w:val="en-GB"/>
              </w:rPr>
              <w:t>Signature:</w:t>
            </w:r>
          </w:p>
        </w:tc>
        <w:tc>
          <w:tcPr>
            <w:tcW w:w="3259" w:type="dxa"/>
          </w:tcPr>
          <w:p w:rsidR="007B79C2" w:rsidRPr="00BF039D" w:rsidRDefault="007B79C2" w:rsidP="00A6446E">
            <w:pPr>
              <w:pStyle w:val="ab"/>
              <w:keepNext/>
              <w:keepLines/>
              <w:spacing w:before="160" w:after="160"/>
              <w:rPr>
                <w:rFonts w:asciiTheme="minorHAnsi" w:hAnsiTheme="minorHAnsi"/>
                <w:sz w:val="22"/>
                <w:szCs w:val="22"/>
                <w:lang w:val="en-GB"/>
              </w:rPr>
            </w:pPr>
          </w:p>
        </w:tc>
        <w:tc>
          <w:tcPr>
            <w:tcW w:w="2321" w:type="dxa"/>
          </w:tcPr>
          <w:p w:rsidR="007B79C2" w:rsidRPr="00BF039D" w:rsidRDefault="007B79C2" w:rsidP="00A6446E">
            <w:pPr>
              <w:pStyle w:val="ab"/>
              <w:keepNext/>
              <w:keepLines/>
              <w:spacing w:before="160" w:after="160"/>
              <w:rPr>
                <w:rFonts w:asciiTheme="minorHAnsi" w:hAnsiTheme="minorHAnsi"/>
                <w:sz w:val="22"/>
                <w:szCs w:val="22"/>
                <w:lang w:val="en-GB"/>
              </w:rPr>
            </w:pPr>
            <w:r w:rsidRPr="00BF039D">
              <w:rPr>
                <w:rFonts w:asciiTheme="minorHAnsi" w:hAnsiTheme="minorHAnsi"/>
                <w:sz w:val="22"/>
                <w:szCs w:val="22"/>
                <w:lang w:val="en-GB"/>
              </w:rPr>
              <w:t>Signature:</w:t>
            </w:r>
          </w:p>
        </w:tc>
        <w:tc>
          <w:tcPr>
            <w:tcW w:w="2322" w:type="dxa"/>
          </w:tcPr>
          <w:p w:rsidR="007B79C2" w:rsidRPr="00BF039D" w:rsidRDefault="007B79C2" w:rsidP="00A6446E">
            <w:pPr>
              <w:pStyle w:val="ab"/>
              <w:keepNext/>
              <w:keepLines/>
              <w:spacing w:before="160" w:after="160"/>
              <w:rPr>
                <w:rFonts w:asciiTheme="minorHAnsi" w:hAnsiTheme="minorHAnsi"/>
                <w:sz w:val="22"/>
                <w:szCs w:val="22"/>
                <w:lang w:val="en-GB"/>
              </w:rPr>
            </w:pPr>
          </w:p>
        </w:tc>
      </w:tr>
      <w:tr w:rsidR="007B79C2" w:rsidRPr="002674AF" w:rsidTr="00A6446E">
        <w:trPr>
          <w:cantSplit/>
        </w:trPr>
        <w:tc>
          <w:tcPr>
            <w:tcW w:w="1599" w:type="dxa"/>
          </w:tcPr>
          <w:p w:rsidR="007B79C2" w:rsidRPr="00BF039D" w:rsidRDefault="007B79C2" w:rsidP="00A6446E">
            <w:pPr>
              <w:pStyle w:val="ab"/>
              <w:keepNext/>
              <w:keepLines/>
              <w:spacing w:before="160" w:after="160"/>
              <w:rPr>
                <w:rFonts w:asciiTheme="minorHAnsi" w:hAnsiTheme="minorHAnsi"/>
                <w:sz w:val="22"/>
                <w:szCs w:val="22"/>
                <w:lang w:val="en-GB"/>
              </w:rPr>
            </w:pPr>
            <w:r w:rsidRPr="00BF039D">
              <w:rPr>
                <w:rFonts w:asciiTheme="minorHAnsi" w:hAnsiTheme="minorHAnsi"/>
                <w:sz w:val="22"/>
                <w:szCs w:val="22"/>
                <w:lang w:val="en-GB"/>
              </w:rPr>
              <w:t>Date:</w:t>
            </w:r>
          </w:p>
        </w:tc>
        <w:tc>
          <w:tcPr>
            <w:tcW w:w="3259" w:type="dxa"/>
          </w:tcPr>
          <w:p w:rsidR="007B79C2" w:rsidRPr="00BF039D" w:rsidRDefault="007B79C2" w:rsidP="00A6446E">
            <w:pPr>
              <w:pStyle w:val="ab"/>
              <w:keepNext/>
              <w:keepLines/>
              <w:spacing w:before="160" w:after="160"/>
              <w:rPr>
                <w:rFonts w:asciiTheme="minorHAnsi" w:hAnsiTheme="minorHAnsi"/>
                <w:sz w:val="22"/>
                <w:szCs w:val="22"/>
                <w:lang w:val="en-GB"/>
              </w:rPr>
            </w:pPr>
          </w:p>
        </w:tc>
        <w:tc>
          <w:tcPr>
            <w:tcW w:w="2321" w:type="dxa"/>
          </w:tcPr>
          <w:p w:rsidR="007B79C2" w:rsidRPr="00BF039D" w:rsidRDefault="007B79C2" w:rsidP="00A6446E">
            <w:pPr>
              <w:pStyle w:val="ab"/>
              <w:keepNext/>
              <w:keepLines/>
              <w:spacing w:before="160" w:after="160"/>
              <w:rPr>
                <w:rFonts w:asciiTheme="minorHAnsi" w:hAnsiTheme="minorHAnsi"/>
                <w:sz w:val="22"/>
                <w:szCs w:val="22"/>
                <w:lang w:val="en-GB"/>
              </w:rPr>
            </w:pPr>
            <w:r w:rsidRPr="00BF039D">
              <w:rPr>
                <w:rFonts w:asciiTheme="minorHAnsi" w:hAnsiTheme="minorHAnsi"/>
                <w:sz w:val="22"/>
                <w:szCs w:val="22"/>
                <w:lang w:val="en-GB"/>
              </w:rPr>
              <w:t>Date:</w:t>
            </w:r>
          </w:p>
        </w:tc>
        <w:tc>
          <w:tcPr>
            <w:tcW w:w="2322" w:type="dxa"/>
          </w:tcPr>
          <w:p w:rsidR="007B79C2" w:rsidRPr="00BF039D" w:rsidRDefault="007B79C2" w:rsidP="00A6446E">
            <w:pPr>
              <w:pStyle w:val="ab"/>
              <w:keepNext/>
              <w:keepLines/>
              <w:spacing w:before="160" w:after="160"/>
              <w:rPr>
                <w:rFonts w:asciiTheme="minorHAnsi" w:hAnsiTheme="minorHAnsi"/>
                <w:sz w:val="22"/>
                <w:szCs w:val="22"/>
                <w:lang w:val="en-GB"/>
              </w:rPr>
            </w:pPr>
          </w:p>
        </w:tc>
      </w:tr>
    </w:tbl>
    <w:p w:rsidR="007B79C2" w:rsidRPr="002674AF" w:rsidRDefault="007B79C2" w:rsidP="007B79C2">
      <w:pPr>
        <w:spacing w:after="0"/>
        <w:rPr>
          <w:b/>
          <w:lang w:val="en-GB"/>
        </w:rPr>
      </w:pPr>
    </w:p>
    <w:p w:rsidR="007B79C2" w:rsidRPr="002674AF" w:rsidRDefault="007B79C2" w:rsidP="007B79C2">
      <w:pPr>
        <w:spacing w:after="0"/>
        <w:rPr>
          <w:b/>
          <w:lang w:val="en-GB"/>
        </w:rPr>
      </w:pPr>
    </w:p>
    <w:sectPr w:rsidR="007B79C2" w:rsidRPr="002674AF" w:rsidSect="00002472">
      <w:pgSz w:w="11906" w:h="16838" w:code="9"/>
      <w:pgMar w:top="1440" w:right="1797" w:bottom="1440" w:left="1797" w:header="709" w:footer="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7CF" w:rsidRDefault="000D67CF" w:rsidP="009F09A3">
      <w:pPr>
        <w:spacing w:after="0" w:line="240" w:lineRule="auto"/>
      </w:pPr>
      <w:r>
        <w:separator/>
      </w:r>
    </w:p>
  </w:endnote>
  <w:endnote w:type="continuationSeparator" w:id="0">
    <w:p w:rsidR="000D67CF" w:rsidRDefault="000D67CF" w:rsidP="009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Trebuchet MS Bold">
    <w:altName w:val="Trebuchet MS"/>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5"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BTBQV D+ EU Albertina# 20">
    <w:altName w:val="EU Albertina Bold"/>
    <w:panose1 w:val="00000000000000000000"/>
    <w:charset w:val="00"/>
    <w:family w:val="roman"/>
    <w:notTrueType/>
    <w:pitch w:val="default"/>
    <w:sig w:usb0="00000003" w:usb1="00000000" w:usb2="00000000" w:usb3="00000000" w:csb0="00000001" w:csb1="00000000"/>
  </w:font>
  <w:font w:name="ZHTBQ I+ EU Albertina# 20">
    <w:altName w:val="EU Albertina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DAF" w:rsidRDefault="003B0DA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DAF" w:rsidRDefault="003B0DAF" w:rsidP="00287703">
    <w:pPr>
      <w:pStyle w:val="a8"/>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___________________________________________________________________________________</w:t>
    </w:r>
  </w:p>
  <w:p w:rsidR="000D67CF" w:rsidRPr="002B07B5" w:rsidRDefault="000D67CF" w:rsidP="00287703">
    <w:pPr>
      <w:pStyle w:val="a8"/>
      <w:rPr>
        <w:rFonts w:ascii="Times New Roman" w:hAnsi="Times New Roman" w:cs="Times New Roman"/>
        <w:sz w:val="20"/>
        <w:szCs w:val="20"/>
        <w:lang w:val="en-US"/>
      </w:rPr>
    </w:pPr>
    <w:r w:rsidRPr="002B07B5">
      <w:rPr>
        <w:rFonts w:ascii="Times New Roman" w:hAnsi="Times New Roman" w:cs="Times New Roman"/>
        <w:sz w:val="20"/>
        <w:szCs w:val="20"/>
        <w:lang w:val="en-US"/>
      </w:rPr>
      <w:t>Annex.7.3_IPA Procurement Manual</w:t>
    </w:r>
  </w:p>
  <w:p w:rsidR="000D67CF" w:rsidRPr="003B0DAF" w:rsidRDefault="000D67CF" w:rsidP="00287703">
    <w:pPr>
      <w:pStyle w:val="a8"/>
      <w:rPr>
        <w:rFonts w:ascii="Times New Roman" w:hAnsi="Times New Roman" w:cs="Times New Roman"/>
        <w:sz w:val="20"/>
        <w:szCs w:val="20"/>
        <w:lang w:val="en-US"/>
      </w:rPr>
    </w:pPr>
    <w:r w:rsidRPr="002B07B5">
      <w:rPr>
        <w:rFonts w:ascii="Times New Roman" w:hAnsi="Times New Roman" w:cs="Times New Roman"/>
        <w:sz w:val="20"/>
        <w:szCs w:val="20"/>
        <w:lang w:val="en-US"/>
      </w:rPr>
      <w:t>MCS Version 1.</w:t>
    </w:r>
    <w:r w:rsidRPr="007D2547">
      <w:rPr>
        <w:rFonts w:ascii="Times New Roman" w:hAnsi="Times New Roman" w:cs="Times New Roman"/>
        <w:sz w:val="20"/>
        <w:szCs w:val="20"/>
        <w:lang w:val="en-US"/>
      </w:rPr>
      <w:t>3</w:t>
    </w:r>
  </w:p>
  <w:p w:rsidR="000D67CF" w:rsidRDefault="000D67CF" w:rsidP="00287703">
    <w:r w:rsidRPr="007D2547">
      <w:rPr>
        <w:rFonts w:ascii="Times New Roman" w:hAnsi="Times New Roman" w:cs="Times New Roman"/>
        <w:sz w:val="20"/>
        <w:szCs w:val="20"/>
        <w:lang w:val="en-US"/>
      </w:rPr>
      <w:t>11/</w:t>
    </w:r>
    <w:r>
      <w:rPr>
        <w:rFonts w:ascii="Times New Roman" w:hAnsi="Times New Roman" w:cs="Times New Roman"/>
        <w:sz w:val="20"/>
        <w:szCs w:val="20"/>
        <w:lang w:val="en-US"/>
      </w:rPr>
      <w:t>201</w:t>
    </w:r>
    <w:r w:rsidRPr="007D2547">
      <w:rPr>
        <w:rFonts w:ascii="Times New Roman" w:hAnsi="Times New Roman" w:cs="Times New Roman"/>
        <w:sz w:val="20"/>
        <w:szCs w:val="20"/>
        <w:lang w:val="en-US"/>
      </w:rPr>
      <w:t>8</w:t>
    </w:r>
    <w:r w:rsidRPr="002B07B5">
      <w:rPr>
        <w:rFonts w:ascii="Times New Roman" w:hAnsi="Times New Roman" w:cs="Times New Roman"/>
        <w:sz w:val="20"/>
        <w:szCs w:val="20"/>
        <w:lang w:val="en-US"/>
      </w:rPr>
      <w:t xml:space="preserve">  </w:t>
    </w:r>
    <w:sdt>
      <w:sdtPr>
        <w:rPr>
          <w:rFonts w:ascii="Times New Roman" w:hAnsi="Times New Roman" w:cs="Times New Roman"/>
          <w:sz w:val="20"/>
          <w:szCs w:val="20"/>
        </w:rPr>
        <w:id w:val="250395305"/>
        <w:docPartObj>
          <w:docPartGallery w:val="Page Numbers (Top of Page)"/>
          <w:docPartUnique/>
        </w:docPartObj>
      </w:sdtPr>
      <w:sdtEndPr/>
      <w:sdtContent>
        <w:r w:rsidRPr="002B07B5">
          <w:rPr>
            <w:rFonts w:ascii="Times New Roman" w:hAnsi="Times New Roman" w:cs="Times New Roman"/>
            <w:sz w:val="20"/>
            <w:szCs w:val="20"/>
            <w:lang w:val="en-US"/>
          </w:rPr>
          <w:tab/>
        </w:r>
        <w:r w:rsidRPr="002B07B5">
          <w:rPr>
            <w:rFonts w:ascii="Times New Roman" w:hAnsi="Times New Roman" w:cs="Times New Roman"/>
            <w:sz w:val="20"/>
            <w:szCs w:val="20"/>
            <w:lang w:val="en-US"/>
          </w:rPr>
          <w:tab/>
        </w:r>
        <w:r w:rsidRPr="002B07B5">
          <w:rPr>
            <w:rFonts w:ascii="Times New Roman" w:hAnsi="Times New Roman" w:cs="Times New Roman"/>
            <w:sz w:val="20"/>
            <w:szCs w:val="20"/>
            <w:lang w:val="en-US"/>
          </w:rPr>
          <w:tab/>
        </w:r>
        <w:r w:rsidRPr="002B07B5">
          <w:rPr>
            <w:rFonts w:ascii="Times New Roman" w:hAnsi="Times New Roman" w:cs="Times New Roman"/>
            <w:sz w:val="20"/>
            <w:szCs w:val="20"/>
            <w:lang w:val="en-US"/>
          </w:rPr>
          <w:tab/>
        </w:r>
        <w:r w:rsidRPr="002B07B5">
          <w:rPr>
            <w:rFonts w:ascii="Times New Roman" w:hAnsi="Times New Roman" w:cs="Times New Roman"/>
            <w:sz w:val="20"/>
            <w:szCs w:val="20"/>
            <w:lang w:val="en-US"/>
          </w:rPr>
          <w:tab/>
        </w:r>
        <w:r w:rsidRPr="002B07B5">
          <w:rPr>
            <w:rFonts w:ascii="Times New Roman" w:hAnsi="Times New Roman" w:cs="Times New Roman"/>
            <w:sz w:val="20"/>
            <w:szCs w:val="20"/>
            <w:lang w:val="en-US"/>
          </w:rPr>
          <w:tab/>
        </w:r>
        <w:r w:rsidRPr="002B07B5">
          <w:rPr>
            <w:rFonts w:ascii="Times New Roman" w:hAnsi="Times New Roman" w:cs="Times New Roman"/>
            <w:sz w:val="20"/>
            <w:szCs w:val="20"/>
            <w:lang w:val="en-US"/>
          </w:rPr>
          <w:tab/>
        </w:r>
        <w:r w:rsidRPr="002B07B5">
          <w:rPr>
            <w:rFonts w:ascii="Times New Roman" w:hAnsi="Times New Roman" w:cs="Times New Roman"/>
            <w:sz w:val="20"/>
            <w:szCs w:val="20"/>
            <w:lang w:val="en-US"/>
          </w:rPr>
          <w:tab/>
        </w:r>
        <w:r w:rsidRPr="002B07B5">
          <w:rPr>
            <w:rFonts w:ascii="Times New Roman" w:hAnsi="Times New Roman" w:cs="Times New Roman"/>
            <w:sz w:val="20"/>
            <w:szCs w:val="20"/>
            <w:lang w:val="en-US"/>
          </w:rPr>
          <w:tab/>
          <w:t xml:space="preserve">    </w:t>
        </w:r>
        <w:r w:rsidRPr="002B07B5">
          <w:rPr>
            <w:rFonts w:ascii="Times New Roman" w:hAnsi="Times New Roman" w:cs="Times New Roman"/>
            <w:sz w:val="20"/>
            <w:szCs w:val="20"/>
          </w:rPr>
          <w:fldChar w:fldCharType="begin"/>
        </w:r>
        <w:r w:rsidRPr="002B07B5">
          <w:rPr>
            <w:rFonts w:ascii="Times New Roman" w:hAnsi="Times New Roman" w:cs="Times New Roman"/>
            <w:sz w:val="20"/>
            <w:szCs w:val="20"/>
            <w:lang w:val="en-US"/>
          </w:rPr>
          <w:instrText xml:space="preserve"> PAGE </w:instrText>
        </w:r>
        <w:r w:rsidRPr="002B07B5">
          <w:rPr>
            <w:rFonts w:ascii="Times New Roman" w:hAnsi="Times New Roman" w:cs="Times New Roman"/>
            <w:sz w:val="20"/>
            <w:szCs w:val="20"/>
          </w:rPr>
          <w:fldChar w:fldCharType="separate"/>
        </w:r>
        <w:r w:rsidR="007D2547">
          <w:rPr>
            <w:rFonts w:ascii="Times New Roman" w:hAnsi="Times New Roman" w:cs="Times New Roman"/>
            <w:noProof/>
            <w:sz w:val="20"/>
            <w:szCs w:val="20"/>
            <w:lang w:val="en-US"/>
          </w:rPr>
          <w:t>93</w:t>
        </w:r>
        <w:r w:rsidRPr="002B07B5">
          <w:rPr>
            <w:rFonts w:ascii="Times New Roman" w:hAnsi="Times New Roman" w:cs="Times New Roman"/>
            <w:sz w:val="20"/>
            <w:szCs w:val="20"/>
          </w:rPr>
          <w:fldChar w:fldCharType="end"/>
        </w:r>
        <w:r w:rsidRPr="002B07B5">
          <w:rPr>
            <w:rFonts w:ascii="Times New Roman" w:hAnsi="Times New Roman" w:cs="Times New Roman"/>
            <w:sz w:val="20"/>
            <w:szCs w:val="20"/>
            <w:lang w:val="en-US"/>
          </w:rPr>
          <w:t xml:space="preserve"> / </w:t>
        </w:r>
        <w:r w:rsidRPr="002B07B5">
          <w:rPr>
            <w:rFonts w:ascii="Times New Roman" w:hAnsi="Times New Roman" w:cs="Times New Roman"/>
            <w:sz w:val="20"/>
            <w:szCs w:val="20"/>
          </w:rPr>
          <w:fldChar w:fldCharType="begin"/>
        </w:r>
        <w:r w:rsidRPr="002B07B5">
          <w:rPr>
            <w:rFonts w:ascii="Times New Roman" w:hAnsi="Times New Roman" w:cs="Times New Roman"/>
            <w:sz w:val="20"/>
            <w:szCs w:val="20"/>
            <w:lang w:val="en-US"/>
          </w:rPr>
          <w:instrText xml:space="preserve"> NUMPAGES  </w:instrText>
        </w:r>
        <w:r w:rsidRPr="002B07B5">
          <w:rPr>
            <w:rFonts w:ascii="Times New Roman" w:hAnsi="Times New Roman" w:cs="Times New Roman"/>
            <w:sz w:val="20"/>
            <w:szCs w:val="20"/>
          </w:rPr>
          <w:fldChar w:fldCharType="separate"/>
        </w:r>
        <w:r w:rsidR="007D2547">
          <w:rPr>
            <w:rFonts w:ascii="Times New Roman" w:hAnsi="Times New Roman" w:cs="Times New Roman"/>
            <w:noProof/>
            <w:sz w:val="20"/>
            <w:szCs w:val="20"/>
            <w:lang w:val="en-US"/>
          </w:rPr>
          <w:t>93</w:t>
        </w:r>
        <w:r w:rsidRPr="002B07B5">
          <w:rPr>
            <w:rFonts w:ascii="Times New Roman" w:hAnsi="Times New Roman" w:cs="Times New Roman"/>
            <w:sz w:val="20"/>
            <w:szCs w:val="20"/>
          </w:rPr>
          <w:fldChar w:fldCharType="end"/>
        </w:r>
      </w:sdtContent>
    </w:sdt>
  </w:p>
  <w:p w:rsidR="000D67CF" w:rsidRDefault="000D67CF" w:rsidP="00287703">
    <w:pPr>
      <w:ind w:right="260"/>
      <w:rPr>
        <w:color w:val="0F243E" w:themeColor="text2" w:themeShade="80"/>
        <w:sz w:val="26"/>
        <w:szCs w:val="26"/>
      </w:rPr>
    </w:pPr>
    <w:r>
      <w:rPr>
        <w:noProof/>
        <w:color w:val="1F497D" w:themeColor="text2"/>
        <w:sz w:val="26"/>
        <w:szCs w:val="26"/>
      </w:rPr>
      <w:t xml:space="preserve"> </w:t>
    </w:r>
    <w:r>
      <w:rPr>
        <w:noProof/>
        <w:color w:val="1F497D" w:themeColor="text2"/>
        <w:sz w:val="26"/>
        <w:szCs w:val="26"/>
      </w:rPr>
      <mc:AlternateContent>
        <mc:Choice Requires="wps">
          <w:drawing>
            <wp:anchor distT="0" distB="0" distL="114300" distR="114300" simplePos="0" relativeHeight="251659264" behindDoc="0" locked="0" layoutInCell="1" allowOverlap="1" wp14:anchorId="52C83CFF" wp14:editId="66D8D5F4">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Πλαίσιο κειμένου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67CF" w:rsidRDefault="000D67CF">
                          <w:pPr>
                            <w:spacing w:after="0"/>
                            <w:jc w:val="center"/>
                            <w:rPr>
                              <w:color w:val="0F243E" w:themeColor="text2" w:themeShade="80"/>
                              <w:sz w:val="26"/>
                              <w:szCs w:val="26"/>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Πλαίσιο κειμένου 49" o:spid="_x0000_s1041"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" fillcolor="white [3201]" stroked="f" strokeweight=".5pt">
              <v:textbox style="mso-fit-shape-to-text:t" inset="0,,0">
                <w:txbxContent>
                  <w:p w:rsidR="000D67CF" w:rsidRDefault="000D67CF">
                    <w:pPr>
                      <w:spacing w:after="0"/>
                      <w:jc w:val="center"/>
                      <w:rPr>
                        <w:color w:val="0F243E" w:themeColor="text2" w:themeShade="80"/>
                        <w:sz w:val="26"/>
                        <w:szCs w:val="26"/>
                      </w:rPr>
                    </w:pPr>
                  </w:p>
                </w:txbxContent>
              </v:textbox>
              <w10:wrap anchorx="page" anchory="page"/>
            </v:shape>
          </w:pict>
        </mc:Fallback>
      </mc:AlternateContent>
    </w:r>
  </w:p>
  <w:p w:rsidR="000D67CF" w:rsidRPr="005027A1" w:rsidRDefault="000D67CF" w:rsidP="005027A1">
    <w:pPr>
      <w:pStyle w:val="a8"/>
      <w:rPr>
        <w:rFonts w:ascii="Times New Roman" w:hAnsi="Times New Roman" w:cs="Times New Roman"/>
        <w:sz w:val="20"/>
        <w:szCs w:val="2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DAF" w:rsidRDefault="003B0DA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7CF" w:rsidRDefault="000D67CF" w:rsidP="009F09A3">
      <w:pPr>
        <w:spacing w:after="0" w:line="240" w:lineRule="auto"/>
      </w:pPr>
      <w:r>
        <w:separator/>
      </w:r>
    </w:p>
  </w:footnote>
  <w:footnote w:type="continuationSeparator" w:id="0">
    <w:p w:rsidR="000D67CF" w:rsidRDefault="000D67CF" w:rsidP="009F09A3">
      <w:pPr>
        <w:spacing w:after="0" w:line="240" w:lineRule="auto"/>
      </w:pPr>
      <w:r>
        <w:continuationSeparator/>
      </w:r>
    </w:p>
  </w:footnote>
  <w:footnote w:id="1">
    <w:p w:rsidR="000D67CF" w:rsidRPr="009F09A3" w:rsidRDefault="000D67CF">
      <w:pPr>
        <w:pStyle w:val="a3"/>
        <w:rPr>
          <w:lang w:val="en-US"/>
        </w:rPr>
      </w:pPr>
      <w:r>
        <w:rPr>
          <w:rStyle w:val="a4"/>
        </w:rPr>
        <w:footnoteRef/>
      </w:r>
      <w:r w:rsidRPr="000E6972">
        <w:rPr>
          <w:lang w:val="en-US"/>
        </w:rPr>
        <w:t xml:space="preserve"> Art.8(4) of REG No 236/2014</w:t>
      </w:r>
    </w:p>
  </w:footnote>
  <w:footnote w:id="2">
    <w:p w:rsidR="000D67CF" w:rsidRPr="008719E8" w:rsidRDefault="000D67CF">
      <w:pPr>
        <w:pStyle w:val="a3"/>
        <w:rPr>
          <w:lang w:val="en-US"/>
        </w:rPr>
      </w:pPr>
      <w:r>
        <w:rPr>
          <w:rStyle w:val="a4"/>
        </w:rPr>
        <w:footnoteRef/>
      </w:r>
      <w:r w:rsidRPr="000E6972">
        <w:rPr>
          <w:lang w:val="en-US"/>
        </w:rPr>
        <w:t xml:space="preserve"> CIR, Article 10</w:t>
      </w:r>
    </w:p>
  </w:footnote>
  <w:footnote w:id="3">
    <w:p w:rsidR="000D67CF" w:rsidRPr="007A00F7" w:rsidRDefault="000D67CF" w:rsidP="00B1394E">
      <w:pPr>
        <w:pStyle w:val="a3"/>
        <w:rPr>
          <w:sz w:val="18"/>
          <w:szCs w:val="18"/>
          <w:lang w:val="en-AU"/>
        </w:rPr>
      </w:pPr>
      <w:r w:rsidRPr="007A00F7">
        <w:rPr>
          <w:rStyle w:val="a4"/>
          <w:sz w:val="18"/>
          <w:szCs w:val="18"/>
        </w:rPr>
        <w:footnoteRef/>
      </w:r>
      <w:r>
        <w:rPr>
          <w:sz w:val="18"/>
          <w:szCs w:val="18"/>
          <w:lang w:val="en-AU"/>
        </w:rPr>
        <w:t xml:space="preserve">Reference can be published on the </w:t>
      </w:r>
      <w:proofErr w:type="spellStart"/>
      <w:r>
        <w:rPr>
          <w:sz w:val="18"/>
          <w:szCs w:val="18"/>
          <w:lang w:val="en-AU"/>
        </w:rPr>
        <w:t>EuropeAid</w:t>
      </w:r>
      <w:proofErr w:type="spellEnd"/>
      <w:r>
        <w:rPr>
          <w:sz w:val="18"/>
          <w:szCs w:val="18"/>
          <w:lang w:val="en-AU"/>
        </w:rPr>
        <w:t xml:space="preserve"> website if wished.</w:t>
      </w:r>
    </w:p>
  </w:footnote>
  <w:footnote w:id="4">
    <w:p w:rsidR="000D67CF" w:rsidRPr="007A00F7" w:rsidRDefault="000D67CF" w:rsidP="00B1394E">
      <w:pPr>
        <w:pStyle w:val="a3"/>
        <w:rPr>
          <w:sz w:val="18"/>
          <w:szCs w:val="18"/>
          <w:lang w:val="en-AU"/>
        </w:rPr>
      </w:pPr>
      <w:r w:rsidRPr="007A00F7">
        <w:rPr>
          <w:rStyle w:val="a4"/>
          <w:sz w:val="18"/>
          <w:szCs w:val="18"/>
        </w:rPr>
        <w:footnoteRef/>
      </w:r>
      <w:r w:rsidRPr="00340CFD">
        <w:rPr>
          <w:sz w:val="18"/>
          <w:szCs w:val="18"/>
          <w:lang w:val="en-AU"/>
        </w:rPr>
        <w:t xml:space="preserve">Provisionally also on </w:t>
      </w:r>
      <w:proofErr w:type="spellStart"/>
      <w:r w:rsidRPr="00340CFD">
        <w:rPr>
          <w:sz w:val="18"/>
          <w:szCs w:val="18"/>
          <w:lang w:val="en-GB"/>
        </w:rPr>
        <w:t>EuropeAid</w:t>
      </w:r>
      <w:proofErr w:type="spellEnd"/>
      <w:r w:rsidRPr="00340CFD">
        <w:rPr>
          <w:sz w:val="18"/>
          <w:szCs w:val="18"/>
          <w:lang w:val="en-GB"/>
        </w:rPr>
        <w:t xml:space="preserve"> website</w:t>
      </w:r>
    </w:p>
  </w:footnote>
  <w:footnote w:id="5">
    <w:p w:rsidR="000D67CF" w:rsidRPr="007A00F7" w:rsidRDefault="000D67CF" w:rsidP="00334015">
      <w:pPr>
        <w:pStyle w:val="aa"/>
        <w:rPr>
          <w:rFonts w:ascii="Trebuchet MS" w:hAnsi="Trebuchet MS"/>
          <w:sz w:val="18"/>
          <w:szCs w:val="18"/>
        </w:rPr>
      </w:pPr>
      <w:r w:rsidRPr="007A00F7">
        <w:rPr>
          <w:rStyle w:val="a4"/>
          <w:rFonts w:ascii="Trebuchet MS" w:hAnsi="Trebuchet MS"/>
          <w:sz w:val="18"/>
          <w:szCs w:val="18"/>
        </w:rPr>
        <w:footnoteRef/>
      </w:r>
      <w:r w:rsidRPr="007A00F7">
        <w:rPr>
          <w:rFonts w:ascii="Trebuchet MS" w:hAnsi="Trebuchet MS"/>
          <w:sz w:val="18"/>
          <w:szCs w:val="18"/>
        </w:rPr>
        <w:t xml:space="preserve"> Taken from Directive 2004/18/EC Annex 1</w:t>
      </w:r>
    </w:p>
    <w:p w:rsidR="000D67CF" w:rsidRPr="007A00F7" w:rsidRDefault="000D67CF" w:rsidP="00334015">
      <w:pPr>
        <w:pStyle w:val="a3"/>
        <w:rPr>
          <w:sz w:val="18"/>
          <w:szCs w:val="18"/>
          <w:lang w:val="sl-SI"/>
        </w:rPr>
      </w:pPr>
    </w:p>
  </w:footnote>
  <w:footnote w:id="6">
    <w:p w:rsidR="000D67CF" w:rsidRPr="007A00F7" w:rsidRDefault="000D67CF" w:rsidP="00EA2152">
      <w:pPr>
        <w:pStyle w:val="a3"/>
        <w:rPr>
          <w:sz w:val="18"/>
          <w:szCs w:val="18"/>
          <w:lang w:val="en-AU"/>
        </w:rPr>
      </w:pPr>
      <w:r w:rsidRPr="007A00F7">
        <w:rPr>
          <w:rStyle w:val="a4"/>
          <w:sz w:val="18"/>
          <w:szCs w:val="18"/>
        </w:rPr>
        <w:footnoteRef/>
      </w:r>
      <w:r w:rsidRPr="007A00F7">
        <w:rPr>
          <w:sz w:val="18"/>
          <w:szCs w:val="18"/>
          <w:lang w:val="en-AU"/>
        </w:rPr>
        <w:t>See above</w:t>
      </w:r>
    </w:p>
  </w:footnote>
  <w:footnote w:id="7">
    <w:p w:rsidR="000D67CF" w:rsidRPr="007A00F7" w:rsidRDefault="000D67CF" w:rsidP="00EA2152">
      <w:pPr>
        <w:pStyle w:val="a3"/>
        <w:rPr>
          <w:sz w:val="18"/>
          <w:szCs w:val="18"/>
          <w:lang w:val="en-A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DAF" w:rsidRDefault="003B0DA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7CF" w:rsidRPr="00EC793C" w:rsidRDefault="000D67CF" w:rsidP="00BF039D">
    <w:pPr>
      <w:rPr>
        <w:lang w:val="en-US"/>
      </w:rPr>
    </w:pPr>
    <w:r>
      <w:rPr>
        <w:noProof/>
      </w:rPr>
      <w:drawing>
        <wp:inline distT="0" distB="0" distL="0" distR="0" wp14:anchorId="672599F2" wp14:editId="288FC124">
          <wp:extent cx="2548427" cy="552450"/>
          <wp:effectExtent l="0" t="0" r="4445"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IPA_CBC_Greece-FYR_Macedonia_TEST_SOLUTION_01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9518" cy="55268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DAF" w:rsidRDefault="003B0DA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42B4"/>
    <w:multiLevelType w:val="hybridMultilevel"/>
    <w:tmpl w:val="760AB790"/>
    <w:lvl w:ilvl="0" w:tplc="04240001">
      <w:start w:val="1"/>
      <w:numFmt w:val="bullet"/>
      <w:lvlText w:val=""/>
      <w:lvlJc w:val="left"/>
      <w:pPr>
        <w:tabs>
          <w:tab w:val="num" w:pos="720"/>
        </w:tabs>
        <w:ind w:left="720" w:hanging="360"/>
      </w:pPr>
      <w:rPr>
        <w:rFonts w:ascii="Symbol" w:hAnsi="Symbol" w:hint="default"/>
      </w:rPr>
    </w:lvl>
    <w:lvl w:ilvl="1" w:tplc="9962CBF8">
      <w:start w:val="7"/>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E1F511B"/>
    <w:multiLevelType w:val="hybridMultilevel"/>
    <w:tmpl w:val="730861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00F1FEE"/>
    <w:multiLevelType w:val="hybridMultilevel"/>
    <w:tmpl w:val="6CEE43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62A6407"/>
    <w:multiLevelType w:val="hybridMultilevel"/>
    <w:tmpl w:val="7FEE3412"/>
    <w:lvl w:ilvl="0" w:tplc="04080001">
      <w:start w:val="1"/>
      <w:numFmt w:val="bullet"/>
      <w:lvlText w:val=""/>
      <w:lvlJc w:val="left"/>
      <w:pPr>
        <w:ind w:left="720" w:hanging="360"/>
      </w:pPr>
      <w:rPr>
        <w:rFonts w:ascii="Symbol" w:hAnsi="Symbol" w:hint="default"/>
      </w:rPr>
    </w:lvl>
    <w:lvl w:ilvl="1" w:tplc="E6EED38E">
      <w:numFmt w:val="bullet"/>
      <w:lvlText w:val="•"/>
      <w:lvlJc w:val="left"/>
      <w:pPr>
        <w:ind w:left="1440" w:hanging="360"/>
      </w:pPr>
      <w:rPr>
        <w:rFonts w:ascii="Calibri" w:eastAsiaTheme="minorHAnsi" w:hAnsi="Calibri" w:cs="Trebuchet M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9847858"/>
    <w:multiLevelType w:val="hybridMultilevel"/>
    <w:tmpl w:val="C848028C"/>
    <w:lvl w:ilvl="0" w:tplc="0424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ADA1C25"/>
    <w:multiLevelType w:val="hybridMultilevel"/>
    <w:tmpl w:val="BBC28E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C340F50"/>
    <w:multiLevelType w:val="hybridMultilevel"/>
    <w:tmpl w:val="372291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D15288E"/>
    <w:multiLevelType w:val="hybridMultilevel"/>
    <w:tmpl w:val="342A769E"/>
    <w:lvl w:ilvl="0" w:tplc="166EDB9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491E20"/>
    <w:multiLevelType w:val="hybridMultilevel"/>
    <w:tmpl w:val="50926B66"/>
    <w:lvl w:ilvl="0" w:tplc="226E4DBA">
      <w:start w:val="4"/>
      <w:numFmt w:val="bullet"/>
      <w:lvlText w:val="-"/>
      <w:lvlJc w:val="left"/>
      <w:pPr>
        <w:ind w:left="720" w:hanging="360"/>
      </w:pPr>
      <w:rPr>
        <w:rFonts w:ascii="Calibri" w:eastAsiaTheme="minorHAnsi" w:hAnsi="Calibri" w:cs="Trebuchet M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13E5ABC"/>
    <w:multiLevelType w:val="hybridMultilevel"/>
    <w:tmpl w:val="6EDC743E"/>
    <w:lvl w:ilvl="0" w:tplc="88A80F82">
      <w:numFmt w:val="bullet"/>
      <w:lvlText w:val="•"/>
      <w:lvlJc w:val="left"/>
      <w:pPr>
        <w:ind w:left="705" w:hanging="705"/>
      </w:pPr>
      <w:rPr>
        <w:rFonts w:ascii="Trebuchet MS" w:eastAsia="Cambria" w:hAnsi="Trebuchet MS"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nsid w:val="32440DA3"/>
    <w:multiLevelType w:val="hybridMultilevel"/>
    <w:tmpl w:val="99DC0E06"/>
    <w:lvl w:ilvl="0" w:tplc="E800E5FC">
      <w:start w:val="5"/>
      <w:numFmt w:val="bullet"/>
      <w:lvlText w:val="-"/>
      <w:lvlJc w:val="left"/>
      <w:pPr>
        <w:tabs>
          <w:tab w:val="num" w:pos="720"/>
        </w:tabs>
        <w:ind w:left="720" w:hanging="360"/>
      </w:pPr>
      <w:rPr>
        <w:rFonts w:ascii="Times New Roman" w:eastAsia="Times New Roman" w:hAnsi="Times New Roman" w:cs="Times New Roman" w:hint="default"/>
      </w:rPr>
    </w:lvl>
    <w:lvl w:ilvl="1" w:tplc="E800E5FC">
      <w:start w:val="5"/>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381118D4"/>
    <w:multiLevelType w:val="hybridMultilevel"/>
    <w:tmpl w:val="920C7402"/>
    <w:lvl w:ilvl="0" w:tplc="DBE0E4E4">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BBC5724"/>
    <w:multiLevelType w:val="hybridMultilevel"/>
    <w:tmpl w:val="7EBC7E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D954928"/>
    <w:multiLevelType w:val="hybridMultilevel"/>
    <w:tmpl w:val="7F14AC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6EE6F17"/>
    <w:multiLevelType w:val="hybridMultilevel"/>
    <w:tmpl w:val="0366B91E"/>
    <w:lvl w:ilvl="0" w:tplc="3B4AEC30">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E800E5FC">
      <w:start w:val="5"/>
      <w:numFmt w:val="bullet"/>
      <w:lvlText w:val="-"/>
      <w:lvlJc w:val="left"/>
      <w:pPr>
        <w:tabs>
          <w:tab w:val="num" w:pos="2340"/>
        </w:tabs>
        <w:ind w:left="2340" w:hanging="360"/>
      </w:pPr>
      <w:rPr>
        <w:rFonts w:ascii="Times New Roman" w:eastAsia="Times New Roman" w:hAnsi="Times New Roman" w:cs="Times New Roman" w:hint="default"/>
      </w:rPr>
    </w:lvl>
    <w:lvl w:ilvl="3" w:tplc="0424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4CD834EC"/>
    <w:multiLevelType w:val="hybridMultilevel"/>
    <w:tmpl w:val="47A86216"/>
    <w:lvl w:ilvl="0" w:tplc="3B4AEC3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4D1F7081"/>
    <w:multiLevelType w:val="hybridMultilevel"/>
    <w:tmpl w:val="B718BA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E321B12"/>
    <w:multiLevelType w:val="hybridMultilevel"/>
    <w:tmpl w:val="EFC26E0C"/>
    <w:lvl w:ilvl="0" w:tplc="3B4AEC30">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E800E5FC">
      <w:start w:val="5"/>
      <w:numFmt w:val="bullet"/>
      <w:lvlText w:val="-"/>
      <w:lvlJc w:val="left"/>
      <w:pPr>
        <w:tabs>
          <w:tab w:val="num" w:pos="2340"/>
        </w:tabs>
        <w:ind w:left="2340" w:hanging="360"/>
      </w:pPr>
      <w:rPr>
        <w:rFonts w:ascii="Times New Roman" w:eastAsia="Times New Roman" w:hAnsi="Times New Roman" w:cs="Times New Roman" w:hint="default"/>
      </w:rPr>
    </w:lvl>
    <w:lvl w:ilvl="3" w:tplc="0424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50D702C3"/>
    <w:multiLevelType w:val="hybridMultilevel"/>
    <w:tmpl w:val="ACE2105C"/>
    <w:lvl w:ilvl="0" w:tplc="04240001">
      <w:start w:val="1"/>
      <w:numFmt w:val="bullet"/>
      <w:lvlText w:val=""/>
      <w:lvlJc w:val="left"/>
      <w:pPr>
        <w:ind w:left="721" w:hanging="360"/>
      </w:pPr>
      <w:rPr>
        <w:rFonts w:ascii="Symbol" w:hAnsi="Symbol" w:hint="default"/>
      </w:rPr>
    </w:lvl>
    <w:lvl w:ilvl="1" w:tplc="04240003" w:tentative="1">
      <w:start w:val="1"/>
      <w:numFmt w:val="bullet"/>
      <w:lvlText w:val="o"/>
      <w:lvlJc w:val="left"/>
      <w:pPr>
        <w:ind w:left="1441" w:hanging="360"/>
      </w:pPr>
      <w:rPr>
        <w:rFonts w:ascii="Courier New" w:hAnsi="Courier New" w:cs="Courier New" w:hint="default"/>
      </w:rPr>
    </w:lvl>
    <w:lvl w:ilvl="2" w:tplc="04240005" w:tentative="1">
      <w:start w:val="1"/>
      <w:numFmt w:val="bullet"/>
      <w:lvlText w:val=""/>
      <w:lvlJc w:val="left"/>
      <w:pPr>
        <w:ind w:left="2161" w:hanging="360"/>
      </w:pPr>
      <w:rPr>
        <w:rFonts w:ascii="Wingdings" w:hAnsi="Wingdings" w:hint="default"/>
      </w:rPr>
    </w:lvl>
    <w:lvl w:ilvl="3" w:tplc="04240001" w:tentative="1">
      <w:start w:val="1"/>
      <w:numFmt w:val="bullet"/>
      <w:lvlText w:val=""/>
      <w:lvlJc w:val="left"/>
      <w:pPr>
        <w:ind w:left="2881" w:hanging="360"/>
      </w:pPr>
      <w:rPr>
        <w:rFonts w:ascii="Symbol" w:hAnsi="Symbol" w:hint="default"/>
      </w:rPr>
    </w:lvl>
    <w:lvl w:ilvl="4" w:tplc="04240003" w:tentative="1">
      <w:start w:val="1"/>
      <w:numFmt w:val="bullet"/>
      <w:lvlText w:val="o"/>
      <w:lvlJc w:val="left"/>
      <w:pPr>
        <w:ind w:left="3601" w:hanging="360"/>
      </w:pPr>
      <w:rPr>
        <w:rFonts w:ascii="Courier New" w:hAnsi="Courier New" w:cs="Courier New" w:hint="default"/>
      </w:rPr>
    </w:lvl>
    <w:lvl w:ilvl="5" w:tplc="04240005" w:tentative="1">
      <w:start w:val="1"/>
      <w:numFmt w:val="bullet"/>
      <w:lvlText w:val=""/>
      <w:lvlJc w:val="left"/>
      <w:pPr>
        <w:ind w:left="4321" w:hanging="360"/>
      </w:pPr>
      <w:rPr>
        <w:rFonts w:ascii="Wingdings" w:hAnsi="Wingdings" w:hint="default"/>
      </w:rPr>
    </w:lvl>
    <w:lvl w:ilvl="6" w:tplc="04240001" w:tentative="1">
      <w:start w:val="1"/>
      <w:numFmt w:val="bullet"/>
      <w:lvlText w:val=""/>
      <w:lvlJc w:val="left"/>
      <w:pPr>
        <w:ind w:left="5041" w:hanging="360"/>
      </w:pPr>
      <w:rPr>
        <w:rFonts w:ascii="Symbol" w:hAnsi="Symbol" w:hint="default"/>
      </w:rPr>
    </w:lvl>
    <w:lvl w:ilvl="7" w:tplc="04240003" w:tentative="1">
      <w:start w:val="1"/>
      <w:numFmt w:val="bullet"/>
      <w:lvlText w:val="o"/>
      <w:lvlJc w:val="left"/>
      <w:pPr>
        <w:ind w:left="5761" w:hanging="360"/>
      </w:pPr>
      <w:rPr>
        <w:rFonts w:ascii="Courier New" w:hAnsi="Courier New" w:cs="Courier New" w:hint="default"/>
      </w:rPr>
    </w:lvl>
    <w:lvl w:ilvl="8" w:tplc="04240005" w:tentative="1">
      <w:start w:val="1"/>
      <w:numFmt w:val="bullet"/>
      <w:lvlText w:val=""/>
      <w:lvlJc w:val="left"/>
      <w:pPr>
        <w:ind w:left="6481" w:hanging="360"/>
      </w:pPr>
      <w:rPr>
        <w:rFonts w:ascii="Wingdings" w:hAnsi="Wingdings" w:hint="default"/>
      </w:rPr>
    </w:lvl>
  </w:abstractNum>
  <w:abstractNum w:abstractNumId="19">
    <w:nsid w:val="52002136"/>
    <w:multiLevelType w:val="hybridMultilevel"/>
    <w:tmpl w:val="C49AB9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3AA628F"/>
    <w:multiLevelType w:val="hybridMultilevel"/>
    <w:tmpl w:val="03483ED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53F6484D"/>
    <w:multiLevelType w:val="hybridMultilevel"/>
    <w:tmpl w:val="D9146B14"/>
    <w:lvl w:ilvl="0" w:tplc="306AE110">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5B014FA"/>
    <w:multiLevelType w:val="hybridMultilevel"/>
    <w:tmpl w:val="E9448C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5EE46F5"/>
    <w:multiLevelType w:val="hybridMultilevel"/>
    <w:tmpl w:val="B04A9C9C"/>
    <w:lvl w:ilvl="0" w:tplc="E1C03D3C">
      <w:start w:val="4"/>
      <w:numFmt w:val="bullet"/>
      <w:lvlText w:val="-"/>
      <w:lvlJc w:val="left"/>
      <w:pPr>
        <w:ind w:left="720" w:hanging="360"/>
      </w:pPr>
      <w:rPr>
        <w:rFonts w:ascii="Calibri" w:eastAsiaTheme="minorHAnsi" w:hAnsi="Calibri" w:cs="Trebuchet M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A201F19"/>
    <w:multiLevelType w:val="hybridMultilevel"/>
    <w:tmpl w:val="B1266A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7824507A"/>
    <w:multiLevelType w:val="hybridMultilevel"/>
    <w:tmpl w:val="9F60C9DA"/>
    <w:lvl w:ilvl="0" w:tplc="04080001">
      <w:start w:val="1"/>
      <w:numFmt w:val="bullet"/>
      <w:lvlText w:val=""/>
      <w:lvlJc w:val="left"/>
      <w:pPr>
        <w:ind w:left="720" w:hanging="360"/>
      </w:pPr>
      <w:rPr>
        <w:rFonts w:ascii="Symbol" w:hAnsi="Symbol" w:hint="default"/>
      </w:rPr>
    </w:lvl>
    <w:lvl w:ilvl="1" w:tplc="4414348C">
      <w:numFmt w:val="bullet"/>
      <w:lvlText w:val="-"/>
      <w:lvlJc w:val="left"/>
      <w:pPr>
        <w:ind w:left="1440" w:hanging="360"/>
      </w:pPr>
      <w:rPr>
        <w:rFonts w:ascii="Calibri" w:eastAsiaTheme="minorHAnsi" w:hAnsi="Calibri" w:cs="Trebuchet M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D9B6509"/>
    <w:multiLevelType w:val="hybridMultilevel"/>
    <w:tmpl w:val="4AF299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DE22249"/>
    <w:multiLevelType w:val="hybridMultilevel"/>
    <w:tmpl w:val="F2F09A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E8D3F94"/>
    <w:multiLevelType w:val="hybridMultilevel"/>
    <w:tmpl w:val="B79C895C"/>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25"/>
  </w:num>
  <w:num w:numId="4">
    <w:abstractNumId w:val="13"/>
  </w:num>
  <w:num w:numId="5">
    <w:abstractNumId w:val="12"/>
  </w:num>
  <w:num w:numId="6">
    <w:abstractNumId w:val="22"/>
  </w:num>
  <w:num w:numId="7">
    <w:abstractNumId w:val="5"/>
  </w:num>
  <w:num w:numId="8">
    <w:abstractNumId w:val="16"/>
  </w:num>
  <w:num w:numId="9">
    <w:abstractNumId w:val="26"/>
  </w:num>
  <w:num w:numId="10">
    <w:abstractNumId w:val="4"/>
  </w:num>
  <w:num w:numId="11">
    <w:abstractNumId w:val="28"/>
  </w:num>
  <w:num w:numId="12">
    <w:abstractNumId w:val="27"/>
  </w:num>
  <w:num w:numId="13">
    <w:abstractNumId w:val="17"/>
  </w:num>
  <w:num w:numId="14">
    <w:abstractNumId w:val="14"/>
  </w:num>
  <w:num w:numId="15">
    <w:abstractNumId w:val="10"/>
  </w:num>
  <w:num w:numId="16">
    <w:abstractNumId w:val="18"/>
  </w:num>
  <w:num w:numId="17">
    <w:abstractNumId w:val="0"/>
  </w:num>
  <w:num w:numId="18">
    <w:abstractNumId w:val="15"/>
  </w:num>
  <w:num w:numId="19">
    <w:abstractNumId w:val="9"/>
  </w:num>
  <w:num w:numId="20">
    <w:abstractNumId w:val="11"/>
  </w:num>
  <w:num w:numId="21">
    <w:abstractNumId w:val="19"/>
  </w:num>
  <w:num w:numId="22">
    <w:abstractNumId w:val="24"/>
  </w:num>
  <w:num w:numId="23">
    <w:abstractNumId w:val="6"/>
  </w:num>
  <w:num w:numId="24">
    <w:abstractNumId w:val="1"/>
  </w:num>
  <w:num w:numId="25">
    <w:abstractNumId w:val="8"/>
  </w:num>
  <w:num w:numId="26">
    <w:abstractNumId w:val="23"/>
  </w:num>
  <w:num w:numId="27">
    <w:abstractNumId w:val="2"/>
  </w:num>
  <w:num w:numId="28">
    <w:abstractNumId w:val="20"/>
  </w:num>
  <w:num w:numId="2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upan Martinovski">
    <w15:presenceInfo w15:providerId="Windows Live" w15:userId="a3759d2fe1bfd0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CC7"/>
    <w:rsid w:val="00002472"/>
    <w:rsid w:val="00006863"/>
    <w:rsid w:val="000110F9"/>
    <w:rsid w:val="00017BC1"/>
    <w:rsid w:val="00026DF4"/>
    <w:rsid w:val="00033FAD"/>
    <w:rsid w:val="000365F3"/>
    <w:rsid w:val="0003755F"/>
    <w:rsid w:val="00046E5A"/>
    <w:rsid w:val="00062DC4"/>
    <w:rsid w:val="000657DD"/>
    <w:rsid w:val="0007288E"/>
    <w:rsid w:val="00077AA4"/>
    <w:rsid w:val="000948EF"/>
    <w:rsid w:val="000960CF"/>
    <w:rsid w:val="00096C2E"/>
    <w:rsid w:val="000970B1"/>
    <w:rsid w:val="000A5CAE"/>
    <w:rsid w:val="000B3848"/>
    <w:rsid w:val="000B7372"/>
    <w:rsid w:val="000C0D59"/>
    <w:rsid w:val="000D67CF"/>
    <w:rsid w:val="000D7CE5"/>
    <w:rsid w:val="000E5EFD"/>
    <w:rsid w:val="000E6972"/>
    <w:rsid w:val="000F0C24"/>
    <w:rsid w:val="000F0F40"/>
    <w:rsid w:val="00102890"/>
    <w:rsid w:val="00103DB3"/>
    <w:rsid w:val="001046E1"/>
    <w:rsid w:val="001216A0"/>
    <w:rsid w:val="001259F2"/>
    <w:rsid w:val="001263B6"/>
    <w:rsid w:val="00166017"/>
    <w:rsid w:val="00171F07"/>
    <w:rsid w:val="00175A79"/>
    <w:rsid w:val="00196C2B"/>
    <w:rsid w:val="00197793"/>
    <w:rsid w:val="001A7667"/>
    <w:rsid w:val="001B357E"/>
    <w:rsid w:val="001C06C6"/>
    <w:rsid w:val="001E5B1D"/>
    <w:rsid w:val="002006B9"/>
    <w:rsid w:val="00215E00"/>
    <w:rsid w:val="002218FE"/>
    <w:rsid w:val="00222E48"/>
    <w:rsid w:val="00224D5B"/>
    <w:rsid w:val="0022577F"/>
    <w:rsid w:val="00246D7E"/>
    <w:rsid w:val="00256CCD"/>
    <w:rsid w:val="0025752D"/>
    <w:rsid w:val="00264414"/>
    <w:rsid w:val="002674AF"/>
    <w:rsid w:val="002811F7"/>
    <w:rsid w:val="00284E5B"/>
    <w:rsid w:val="00286439"/>
    <w:rsid w:val="00287118"/>
    <w:rsid w:val="00287703"/>
    <w:rsid w:val="00293CD9"/>
    <w:rsid w:val="002962DC"/>
    <w:rsid w:val="00297229"/>
    <w:rsid w:val="002A635A"/>
    <w:rsid w:val="002B07B5"/>
    <w:rsid w:val="002C35F9"/>
    <w:rsid w:val="002C6405"/>
    <w:rsid w:val="002E256E"/>
    <w:rsid w:val="002F62F8"/>
    <w:rsid w:val="00325B8C"/>
    <w:rsid w:val="00334015"/>
    <w:rsid w:val="00346B79"/>
    <w:rsid w:val="003501BD"/>
    <w:rsid w:val="00357170"/>
    <w:rsid w:val="00361F83"/>
    <w:rsid w:val="00373606"/>
    <w:rsid w:val="00377966"/>
    <w:rsid w:val="00394AD0"/>
    <w:rsid w:val="003A2026"/>
    <w:rsid w:val="003A5CCB"/>
    <w:rsid w:val="003B0883"/>
    <w:rsid w:val="003B0DAF"/>
    <w:rsid w:val="003B21D5"/>
    <w:rsid w:val="003B4486"/>
    <w:rsid w:val="003B698B"/>
    <w:rsid w:val="003C1F17"/>
    <w:rsid w:val="003C25D2"/>
    <w:rsid w:val="003C3700"/>
    <w:rsid w:val="003C7538"/>
    <w:rsid w:val="003D46CD"/>
    <w:rsid w:val="003E03FB"/>
    <w:rsid w:val="003E5115"/>
    <w:rsid w:val="003F3F0B"/>
    <w:rsid w:val="003F7745"/>
    <w:rsid w:val="00401F09"/>
    <w:rsid w:val="00402037"/>
    <w:rsid w:val="0040444E"/>
    <w:rsid w:val="00420654"/>
    <w:rsid w:val="00422D46"/>
    <w:rsid w:val="00423408"/>
    <w:rsid w:val="00430D6B"/>
    <w:rsid w:val="00440CD8"/>
    <w:rsid w:val="004410C2"/>
    <w:rsid w:val="00457258"/>
    <w:rsid w:val="00465127"/>
    <w:rsid w:val="00465C05"/>
    <w:rsid w:val="00465FBA"/>
    <w:rsid w:val="00475627"/>
    <w:rsid w:val="00490F99"/>
    <w:rsid w:val="004952E2"/>
    <w:rsid w:val="004A3547"/>
    <w:rsid w:val="004B29CD"/>
    <w:rsid w:val="004B2EC5"/>
    <w:rsid w:val="004B3E64"/>
    <w:rsid w:val="004B5ABE"/>
    <w:rsid w:val="004B7EFD"/>
    <w:rsid w:val="004C1A21"/>
    <w:rsid w:val="004E6801"/>
    <w:rsid w:val="004F1E60"/>
    <w:rsid w:val="004F2C9F"/>
    <w:rsid w:val="004F6DEF"/>
    <w:rsid w:val="005027A1"/>
    <w:rsid w:val="00517C69"/>
    <w:rsid w:val="00523042"/>
    <w:rsid w:val="00526AB0"/>
    <w:rsid w:val="00526BFB"/>
    <w:rsid w:val="00531A0D"/>
    <w:rsid w:val="00544936"/>
    <w:rsid w:val="00556C72"/>
    <w:rsid w:val="00562B57"/>
    <w:rsid w:val="005779AA"/>
    <w:rsid w:val="005943CC"/>
    <w:rsid w:val="005C34B5"/>
    <w:rsid w:val="005E38F0"/>
    <w:rsid w:val="005F145E"/>
    <w:rsid w:val="005F42B8"/>
    <w:rsid w:val="00606295"/>
    <w:rsid w:val="006069B9"/>
    <w:rsid w:val="006075D7"/>
    <w:rsid w:val="00624887"/>
    <w:rsid w:val="00627AC8"/>
    <w:rsid w:val="00631664"/>
    <w:rsid w:val="00635CDD"/>
    <w:rsid w:val="00644B59"/>
    <w:rsid w:val="00666E66"/>
    <w:rsid w:val="00676564"/>
    <w:rsid w:val="00690101"/>
    <w:rsid w:val="00690A3B"/>
    <w:rsid w:val="00690ABF"/>
    <w:rsid w:val="006A0A06"/>
    <w:rsid w:val="006B01CB"/>
    <w:rsid w:val="006B0EB1"/>
    <w:rsid w:val="006B1CB7"/>
    <w:rsid w:val="006D37DD"/>
    <w:rsid w:val="006D42D8"/>
    <w:rsid w:val="006D5A53"/>
    <w:rsid w:val="006E35AD"/>
    <w:rsid w:val="006E37EF"/>
    <w:rsid w:val="006E5298"/>
    <w:rsid w:val="006E6BE7"/>
    <w:rsid w:val="006E7A39"/>
    <w:rsid w:val="006F07BA"/>
    <w:rsid w:val="006F51E2"/>
    <w:rsid w:val="006F58B2"/>
    <w:rsid w:val="00702230"/>
    <w:rsid w:val="00702244"/>
    <w:rsid w:val="00702FB2"/>
    <w:rsid w:val="0070462A"/>
    <w:rsid w:val="00710A68"/>
    <w:rsid w:val="00716FD1"/>
    <w:rsid w:val="007237C1"/>
    <w:rsid w:val="0074055A"/>
    <w:rsid w:val="007443BF"/>
    <w:rsid w:val="00746FAC"/>
    <w:rsid w:val="00762F90"/>
    <w:rsid w:val="00783848"/>
    <w:rsid w:val="007A305D"/>
    <w:rsid w:val="007B79C2"/>
    <w:rsid w:val="007C4A35"/>
    <w:rsid w:val="007C5363"/>
    <w:rsid w:val="007C5E9B"/>
    <w:rsid w:val="007D184A"/>
    <w:rsid w:val="007D2547"/>
    <w:rsid w:val="007D48D7"/>
    <w:rsid w:val="007E3E4D"/>
    <w:rsid w:val="007E52EE"/>
    <w:rsid w:val="007E646B"/>
    <w:rsid w:val="007F3988"/>
    <w:rsid w:val="007F4183"/>
    <w:rsid w:val="00827F72"/>
    <w:rsid w:val="00831430"/>
    <w:rsid w:val="00833AAD"/>
    <w:rsid w:val="00841A08"/>
    <w:rsid w:val="00851C95"/>
    <w:rsid w:val="00855487"/>
    <w:rsid w:val="008566EC"/>
    <w:rsid w:val="00856873"/>
    <w:rsid w:val="00862A17"/>
    <w:rsid w:val="008719E8"/>
    <w:rsid w:val="00873CC3"/>
    <w:rsid w:val="008771E7"/>
    <w:rsid w:val="00886496"/>
    <w:rsid w:val="008909BA"/>
    <w:rsid w:val="00890CED"/>
    <w:rsid w:val="00897018"/>
    <w:rsid w:val="008A30F9"/>
    <w:rsid w:val="008A4EC5"/>
    <w:rsid w:val="008A72B2"/>
    <w:rsid w:val="008B6BF8"/>
    <w:rsid w:val="008C6C86"/>
    <w:rsid w:val="008E1782"/>
    <w:rsid w:val="008E52DC"/>
    <w:rsid w:val="008E7BF3"/>
    <w:rsid w:val="008F30F6"/>
    <w:rsid w:val="00902F45"/>
    <w:rsid w:val="00913493"/>
    <w:rsid w:val="0092666D"/>
    <w:rsid w:val="00935375"/>
    <w:rsid w:val="0093687B"/>
    <w:rsid w:val="009442C9"/>
    <w:rsid w:val="00956577"/>
    <w:rsid w:val="00967903"/>
    <w:rsid w:val="00974BF0"/>
    <w:rsid w:val="009831B4"/>
    <w:rsid w:val="00993D9A"/>
    <w:rsid w:val="009A19AD"/>
    <w:rsid w:val="009A4263"/>
    <w:rsid w:val="009A5E66"/>
    <w:rsid w:val="009B0CC7"/>
    <w:rsid w:val="009B22C0"/>
    <w:rsid w:val="009B41C9"/>
    <w:rsid w:val="009B6C1C"/>
    <w:rsid w:val="009C464D"/>
    <w:rsid w:val="009E5D7E"/>
    <w:rsid w:val="009F09A3"/>
    <w:rsid w:val="009F287C"/>
    <w:rsid w:val="00A01748"/>
    <w:rsid w:val="00A104B6"/>
    <w:rsid w:val="00A166B7"/>
    <w:rsid w:val="00A220E1"/>
    <w:rsid w:val="00A25E38"/>
    <w:rsid w:val="00A34EE4"/>
    <w:rsid w:val="00A4506E"/>
    <w:rsid w:val="00A47346"/>
    <w:rsid w:val="00A50BEE"/>
    <w:rsid w:val="00A52955"/>
    <w:rsid w:val="00A6446E"/>
    <w:rsid w:val="00A70536"/>
    <w:rsid w:val="00A72DD5"/>
    <w:rsid w:val="00A80031"/>
    <w:rsid w:val="00A81AB3"/>
    <w:rsid w:val="00A8595D"/>
    <w:rsid w:val="00A8668F"/>
    <w:rsid w:val="00A92E5F"/>
    <w:rsid w:val="00A93BD7"/>
    <w:rsid w:val="00A97490"/>
    <w:rsid w:val="00AB513C"/>
    <w:rsid w:val="00AC1624"/>
    <w:rsid w:val="00AD4535"/>
    <w:rsid w:val="00AD6AAD"/>
    <w:rsid w:val="00AE53F9"/>
    <w:rsid w:val="00AF1399"/>
    <w:rsid w:val="00AF4CFC"/>
    <w:rsid w:val="00B071E8"/>
    <w:rsid w:val="00B12E90"/>
    <w:rsid w:val="00B1394E"/>
    <w:rsid w:val="00B14EB0"/>
    <w:rsid w:val="00B20092"/>
    <w:rsid w:val="00B20F15"/>
    <w:rsid w:val="00B2123F"/>
    <w:rsid w:val="00B328F9"/>
    <w:rsid w:val="00B375F6"/>
    <w:rsid w:val="00B411BC"/>
    <w:rsid w:val="00B41ED1"/>
    <w:rsid w:val="00B57290"/>
    <w:rsid w:val="00B62778"/>
    <w:rsid w:val="00B629F3"/>
    <w:rsid w:val="00B7198F"/>
    <w:rsid w:val="00B72905"/>
    <w:rsid w:val="00B76FAF"/>
    <w:rsid w:val="00B855AC"/>
    <w:rsid w:val="00B95305"/>
    <w:rsid w:val="00B97AAC"/>
    <w:rsid w:val="00BB0FEF"/>
    <w:rsid w:val="00BB24DE"/>
    <w:rsid w:val="00BB2CD2"/>
    <w:rsid w:val="00BC53A9"/>
    <w:rsid w:val="00BD00AF"/>
    <w:rsid w:val="00BD4B40"/>
    <w:rsid w:val="00BD4E17"/>
    <w:rsid w:val="00BE0662"/>
    <w:rsid w:val="00BE2B41"/>
    <w:rsid w:val="00BE2E43"/>
    <w:rsid w:val="00BE5ACF"/>
    <w:rsid w:val="00BE75F8"/>
    <w:rsid w:val="00BF039D"/>
    <w:rsid w:val="00BF3F44"/>
    <w:rsid w:val="00C126CE"/>
    <w:rsid w:val="00C133AA"/>
    <w:rsid w:val="00C244F5"/>
    <w:rsid w:val="00C26798"/>
    <w:rsid w:val="00C27046"/>
    <w:rsid w:val="00C33FC9"/>
    <w:rsid w:val="00C40ADB"/>
    <w:rsid w:val="00C52318"/>
    <w:rsid w:val="00C609E4"/>
    <w:rsid w:val="00C73261"/>
    <w:rsid w:val="00C8410D"/>
    <w:rsid w:val="00C930E3"/>
    <w:rsid w:val="00C9776C"/>
    <w:rsid w:val="00CB11A6"/>
    <w:rsid w:val="00CB4B55"/>
    <w:rsid w:val="00CB75F7"/>
    <w:rsid w:val="00CC4D6E"/>
    <w:rsid w:val="00CD51F4"/>
    <w:rsid w:val="00CE49E7"/>
    <w:rsid w:val="00CF38E0"/>
    <w:rsid w:val="00CF3F8C"/>
    <w:rsid w:val="00CF4BDE"/>
    <w:rsid w:val="00D065F4"/>
    <w:rsid w:val="00D1793D"/>
    <w:rsid w:val="00D21BB9"/>
    <w:rsid w:val="00D23BCC"/>
    <w:rsid w:val="00D26E3D"/>
    <w:rsid w:val="00D33DC6"/>
    <w:rsid w:val="00D40A95"/>
    <w:rsid w:val="00D55DE1"/>
    <w:rsid w:val="00D64945"/>
    <w:rsid w:val="00D72E4B"/>
    <w:rsid w:val="00D73EB5"/>
    <w:rsid w:val="00D83EDD"/>
    <w:rsid w:val="00DA03B2"/>
    <w:rsid w:val="00DA2DA3"/>
    <w:rsid w:val="00DB1B7B"/>
    <w:rsid w:val="00DB7121"/>
    <w:rsid w:val="00DC0316"/>
    <w:rsid w:val="00DC5B43"/>
    <w:rsid w:val="00DD0D51"/>
    <w:rsid w:val="00DD1129"/>
    <w:rsid w:val="00DE6A1A"/>
    <w:rsid w:val="00DE6F92"/>
    <w:rsid w:val="00DE75C6"/>
    <w:rsid w:val="00DF5CB3"/>
    <w:rsid w:val="00DF7547"/>
    <w:rsid w:val="00E059D2"/>
    <w:rsid w:val="00E05D2B"/>
    <w:rsid w:val="00E15BCF"/>
    <w:rsid w:val="00E2143A"/>
    <w:rsid w:val="00E22140"/>
    <w:rsid w:val="00E27585"/>
    <w:rsid w:val="00E36EF4"/>
    <w:rsid w:val="00E43068"/>
    <w:rsid w:val="00E513E5"/>
    <w:rsid w:val="00E53D1B"/>
    <w:rsid w:val="00E55161"/>
    <w:rsid w:val="00E579FA"/>
    <w:rsid w:val="00E722D1"/>
    <w:rsid w:val="00E723A9"/>
    <w:rsid w:val="00E72D71"/>
    <w:rsid w:val="00E73342"/>
    <w:rsid w:val="00E77091"/>
    <w:rsid w:val="00E82CEF"/>
    <w:rsid w:val="00E8562D"/>
    <w:rsid w:val="00E9436C"/>
    <w:rsid w:val="00EA2152"/>
    <w:rsid w:val="00EA5E13"/>
    <w:rsid w:val="00EB3CC1"/>
    <w:rsid w:val="00EB3D72"/>
    <w:rsid w:val="00EC3A3C"/>
    <w:rsid w:val="00EC5689"/>
    <w:rsid w:val="00EC793C"/>
    <w:rsid w:val="00ED517F"/>
    <w:rsid w:val="00ED7B64"/>
    <w:rsid w:val="00EE3C01"/>
    <w:rsid w:val="00EF34F6"/>
    <w:rsid w:val="00EF72F7"/>
    <w:rsid w:val="00F04B21"/>
    <w:rsid w:val="00F051B2"/>
    <w:rsid w:val="00F05D0A"/>
    <w:rsid w:val="00F11997"/>
    <w:rsid w:val="00F15AF1"/>
    <w:rsid w:val="00F1766D"/>
    <w:rsid w:val="00F21CCE"/>
    <w:rsid w:val="00F2237A"/>
    <w:rsid w:val="00F24667"/>
    <w:rsid w:val="00F3305F"/>
    <w:rsid w:val="00F3634D"/>
    <w:rsid w:val="00F45630"/>
    <w:rsid w:val="00F508B5"/>
    <w:rsid w:val="00F50FB2"/>
    <w:rsid w:val="00F52178"/>
    <w:rsid w:val="00F56A1E"/>
    <w:rsid w:val="00F62914"/>
    <w:rsid w:val="00F649EC"/>
    <w:rsid w:val="00F73ADB"/>
    <w:rsid w:val="00F7427B"/>
    <w:rsid w:val="00F7445E"/>
    <w:rsid w:val="00F74C57"/>
    <w:rsid w:val="00F8079C"/>
    <w:rsid w:val="00F81F35"/>
    <w:rsid w:val="00F82007"/>
    <w:rsid w:val="00F85C88"/>
    <w:rsid w:val="00F91AFB"/>
    <w:rsid w:val="00F91CEF"/>
    <w:rsid w:val="00F958E1"/>
    <w:rsid w:val="00FA6432"/>
    <w:rsid w:val="00FB119D"/>
    <w:rsid w:val="00FC7BE0"/>
    <w:rsid w:val="00FD41C4"/>
    <w:rsid w:val="00FE0D73"/>
    <w:rsid w:val="00FE1928"/>
    <w:rsid w:val="00FE1E00"/>
    <w:rsid w:val="00FF292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A72D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B719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B719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28643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2864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6E66"/>
    <w:pPr>
      <w:autoSpaceDE w:val="0"/>
      <w:autoSpaceDN w:val="0"/>
      <w:adjustRightInd w:val="0"/>
      <w:spacing w:after="0" w:line="240" w:lineRule="auto"/>
    </w:pPr>
    <w:rPr>
      <w:rFonts w:ascii="Trebuchet MS" w:hAnsi="Trebuchet MS" w:cs="Trebuchet MS"/>
      <w:color w:val="000000"/>
      <w:sz w:val="24"/>
      <w:szCs w:val="24"/>
    </w:rPr>
  </w:style>
  <w:style w:type="paragraph" w:styleId="a3">
    <w:name w:val="footnote text"/>
    <w:basedOn w:val="a"/>
    <w:link w:val="Char"/>
    <w:uiPriority w:val="99"/>
    <w:unhideWhenUsed/>
    <w:rsid w:val="009F09A3"/>
    <w:pPr>
      <w:spacing w:after="0" w:line="240" w:lineRule="auto"/>
    </w:pPr>
    <w:rPr>
      <w:sz w:val="20"/>
      <w:szCs w:val="20"/>
    </w:rPr>
  </w:style>
  <w:style w:type="character" w:customStyle="1" w:styleId="Char">
    <w:name w:val="Κείμενο υποσημείωσης Char"/>
    <w:basedOn w:val="a0"/>
    <w:link w:val="a3"/>
    <w:uiPriority w:val="99"/>
    <w:rsid w:val="009F09A3"/>
    <w:rPr>
      <w:sz w:val="20"/>
      <w:szCs w:val="20"/>
    </w:rPr>
  </w:style>
  <w:style w:type="character" w:styleId="a4">
    <w:name w:val="footnote reference"/>
    <w:basedOn w:val="a0"/>
    <w:unhideWhenUsed/>
    <w:rsid w:val="009F09A3"/>
    <w:rPr>
      <w:vertAlign w:val="superscript"/>
    </w:rPr>
  </w:style>
  <w:style w:type="table" w:styleId="a5">
    <w:name w:val="Table Grid"/>
    <w:basedOn w:val="a1"/>
    <w:uiPriority w:val="59"/>
    <w:rsid w:val="00B07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73EB5"/>
    <w:pPr>
      <w:ind w:left="720"/>
      <w:contextualSpacing/>
    </w:pPr>
  </w:style>
  <w:style w:type="character" w:styleId="-">
    <w:name w:val="Hyperlink"/>
    <w:basedOn w:val="a0"/>
    <w:uiPriority w:val="99"/>
    <w:unhideWhenUsed/>
    <w:rsid w:val="000C0D59"/>
    <w:rPr>
      <w:color w:val="0000FF" w:themeColor="hyperlink"/>
      <w:u w:val="single"/>
    </w:rPr>
  </w:style>
  <w:style w:type="paragraph" w:styleId="a7">
    <w:name w:val="header"/>
    <w:basedOn w:val="a"/>
    <w:link w:val="Char0"/>
    <w:uiPriority w:val="99"/>
    <w:unhideWhenUsed/>
    <w:rsid w:val="00357170"/>
    <w:pPr>
      <w:tabs>
        <w:tab w:val="center" w:pos="4153"/>
        <w:tab w:val="right" w:pos="8306"/>
      </w:tabs>
      <w:spacing w:after="0" w:line="240" w:lineRule="auto"/>
    </w:pPr>
  </w:style>
  <w:style w:type="character" w:customStyle="1" w:styleId="Char0">
    <w:name w:val="Κεφαλίδα Char"/>
    <w:basedOn w:val="a0"/>
    <w:link w:val="a7"/>
    <w:uiPriority w:val="99"/>
    <w:rsid w:val="00357170"/>
  </w:style>
  <w:style w:type="paragraph" w:styleId="a8">
    <w:name w:val="footer"/>
    <w:basedOn w:val="a"/>
    <w:link w:val="Char1"/>
    <w:uiPriority w:val="99"/>
    <w:unhideWhenUsed/>
    <w:rsid w:val="00357170"/>
    <w:pPr>
      <w:tabs>
        <w:tab w:val="center" w:pos="4153"/>
        <w:tab w:val="right" w:pos="8306"/>
      </w:tabs>
      <w:spacing w:after="0" w:line="240" w:lineRule="auto"/>
    </w:pPr>
  </w:style>
  <w:style w:type="character" w:customStyle="1" w:styleId="Char1">
    <w:name w:val="Υποσέλιδο Char"/>
    <w:basedOn w:val="a0"/>
    <w:link w:val="a8"/>
    <w:uiPriority w:val="99"/>
    <w:rsid w:val="00357170"/>
  </w:style>
  <w:style w:type="character" w:customStyle="1" w:styleId="1Char">
    <w:name w:val="Επικεφαλίδα 1 Char"/>
    <w:basedOn w:val="a0"/>
    <w:link w:val="1"/>
    <w:rsid w:val="00A72DD5"/>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A72DD5"/>
    <w:pPr>
      <w:outlineLvl w:val="9"/>
    </w:pPr>
    <w:rPr>
      <w:rFonts w:ascii="Trebuchet MS" w:eastAsia="Times New Roman" w:hAnsi="Trebuchet MS" w:cs="Times New Roman"/>
      <w:color w:val="365F91"/>
      <w:lang w:val="en-US"/>
    </w:rPr>
  </w:style>
  <w:style w:type="paragraph" w:styleId="10">
    <w:name w:val="toc 1"/>
    <w:basedOn w:val="a"/>
    <w:next w:val="a"/>
    <w:autoRedefine/>
    <w:uiPriority w:val="39"/>
    <w:qFormat/>
    <w:rsid w:val="00A72DD5"/>
    <w:pPr>
      <w:suppressAutoHyphens/>
      <w:spacing w:after="100" w:line="240" w:lineRule="auto"/>
      <w:jc w:val="both"/>
    </w:pPr>
    <w:rPr>
      <w:rFonts w:ascii="Trebuchet MS" w:eastAsia="Cambria" w:hAnsi="Trebuchet MS" w:cs="Cambria"/>
      <w:szCs w:val="24"/>
      <w:lang w:val="de-DE" w:eastAsia="ar-SA"/>
    </w:rPr>
  </w:style>
  <w:style w:type="paragraph" w:styleId="20">
    <w:name w:val="toc 2"/>
    <w:basedOn w:val="a"/>
    <w:next w:val="a"/>
    <w:autoRedefine/>
    <w:uiPriority w:val="39"/>
    <w:qFormat/>
    <w:rsid w:val="00A72DD5"/>
    <w:pPr>
      <w:suppressAutoHyphens/>
      <w:spacing w:after="100" w:line="240" w:lineRule="auto"/>
      <w:ind w:left="220"/>
      <w:jc w:val="both"/>
    </w:pPr>
    <w:rPr>
      <w:rFonts w:ascii="Trebuchet MS" w:eastAsia="Cambria" w:hAnsi="Trebuchet MS" w:cs="Cambria"/>
      <w:szCs w:val="24"/>
      <w:lang w:val="de-DE" w:eastAsia="ar-SA"/>
    </w:rPr>
  </w:style>
  <w:style w:type="paragraph" w:styleId="30">
    <w:name w:val="toc 3"/>
    <w:basedOn w:val="a"/>
    <w:next w:val="a"/>
    <w:autoRedefine/>
    <w:uiPriority w:val="39"/>
    <w:qFormat/>
    <w:rsid w:val="00A72DD5"/>
    <w:pPr>
      <w:suppressAutoHyphens/>
      <w:spacing w:after="100" w:line="240" w:lineRule="auto"/>
      <w:ind w:left="440"/>
      <w:jc w:val="both"/>
    </w:pPr>
    <w:rPr>
      <w:rFonts w:ascii="Trebuchet MS" w:eastAsia="Cambria" w:hAnsi="Trebuchet MS" w:cs="Cambria"/>
      <w:szCs w:val="24"/>
      <w:lang w:val="de-DE" w:eastAsia="ar-SA"/>
    </w:rPr>
  </w:style>
  <w:style w:type="paragraph" w:customStyle="1" w:styleId="NameofEvent">
    <w:name w:val="Name of Event"/>
    <w:next w:val="a"/>
    <w:rsid w:val="00423408"/>
    <w:pPr>
      <w:suppressAutoHyphens/>
      <w:spacing w:after="100" w:line="240" w:lineRule="auto"/>
    </w:pPr>
    <w:rPr>
      <w:rFonts w:ascii="Trebuchet MS Bold" w:eastAsia="Cambria" w:hAnsi="Trebuchet MS Bold" w:cs="Cambria"/>
      <w:color w:val="262727"/>
      <w:sz w:val="24"/>
      <w:szCs w:val="24"/>
      <w:lang w:val="de-DE" w:eastAsia="ar-SA"/>
    </w:rPr>
  </w:style>
  <w:style w:type="character" w:customStyle="1" w:styleId="2Char">
    <w:name w:val="Επικεφαλίδα 2 Char"/>
    <w:basedOn w:val="a0"/>
    <w:link w:val="2"/>
    <w:uiPriority w:val="9"/>
    <w:rsid w:val="00B7198F"/>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B7198F"/>
    <w:rPr>
      <w:rFonts w:asciiTheme="majorHAnsi" w:eastAsiaTheme="majorEastAsia" w:hAnsiTheme="majorHAnsi" w:cstheme="majorBidi"/>
      <w:b/>
      <w:bCs/>
      <w:color w:val="4F81BD" w:themeColor="accent1"/>
    </w:rPr>
  </w:style>
  <w:style w:type="paragraph" w:customStyle="1" w:styleId="CM4">
    <w:name w:val="CM4"/>
    <w:basedOn w:val="a"/>
    <w:next w:val="a"/>
    <w:uiPriority w:val="99"/>
    <w:rsid w:val="00B7198F"/>
    <w:pPr>
      <w:autoSpaceDE w:val="0"/>
      <w:autoSpaceDN w:val="0"/>
      <w:adjustRightInd w:val="0"/>
      <w:spacing w:after="0" w:line="240" w:lineRule="auto"/>
    </w:pPr>
    <w:rPr>
      <w:rFonts w:ascii="EUAlbertina" w:eastAsia="Calibri" w:hAnsi="EUAlbertina" w:cs="Times New Roman"/>
      <w:sz w:val="24"/>
      <w:szCs w:val="24"/>
      <w:lang w:val="hr-HR"/>
    </w:rPr>
  </w:style>
  <w:style w:type="paragraph" w:styleId="aa">
    <w:name w:val="annotation text"/>
    <w:aliases w:val=" Char1"/>
    <w:basedOn w:val="a"/>
    <w:link w:val="Char2"/>
    <w:rsid w:val="00334015"/>
    <w:pPr>
      <w:suppressAutoHyphens/>
      <w:spacing w:after="0" w:line="240" w:lineRule="auto"/>
      <w:jc w:val="both"/>
    </w:pPr>
    <w:rPr>
      <w:rFonts w:ascii="Times New Roman" w:eastAsia="Times New Roman" w:hAnsi="Times New Roman" w:cs="Times New Roman"/>
      <w:sz w:val="20"/>
      <w:szCs w:val="20"/>
      <w:lang w:val="sl-SI" w:eastAsia="ar-SA"/>
    </w:rPr>
  </w:style>
  <w:style w:type="character" w:customStyle="1" w:styleId="Char2">
    <w:name w:val="Κείμενο σχολίου Char"/>
    <w:aliases w:val=" Char1 Char"/>
    <w:basedOn w:val="a0"/>
    <w:link w:val="aa"/>
    <w:rsid w:val="00334015"/>
    <w:rPr>
      <w:rFonts w:ascii="Times New Roman" w:eastAsia="Times New Roman" w:hAnsi="Times New Roman" w:cs="Times New Roman"/>
      <w:sz w:val="20"/>
      <w:szCs w:val="20"/>
      <w:lang w:val="sl-SI" w:eastAsia="ar-SA"/>
    </w:rPr>
  </w:style>
  <w:style w:type="character" w:customStyle="1" w:styleId="WW8Num2z0">
    <w:name w:val="WW8Num2z0"/>
    <w:rsid w:val="007B79C2"/>
    <w:rPr>
      <w:rFonts w:ascii="Symbol" w:hAnsi="Symbol"/>
    </w:rPr>
  </w:style>
  <w:style w:type="paragraph" w:styleId="ab">
    <w:name w:val="Body Text"/>
    <w:basedOn w:val="a"/>
    <w:link w:val="Char3"/>
    <w:semiHidden/>
    <w:rsid w:val="007B79C2"/>
    <w:pPr>
      <w:suppressAutoHyphens/>
      <w:spacing w:after="120" w:line="240" w:lineRule="auto"/>
      <w:jc w:val="both"/>
    </w:pPr>
    <w:rPr>
      <w:rFonts w:ascii="Cambria" w:eastAsia="Cambria" w:hAnsi="Cambria" w:cs="Times New Roman"/>
      <w:sz w:val="24"/>
      <w:szCs w:val="24"/>
      <w:lang w:val="de-DE" w:eastAsia="ar-SA"/>
    </w:rPr>
  </w:style>
  <w:style w:type="character" w:customStyle="1" w:styleId="Char3">
    <w:name w:val="Σώμα κειμένου Char"/>
    <w:basedOn w:val="a0"/>
    <w:link w:val="ab"/>
    <w:semiHidden/>
    <w:rsid w:val="007B79C2"/>
    <w:rPr>
      <w:rFonts w:ascii="Cambria" w:eastAsia="Cambria" w:hAnsi="Cambria" w:cs="Times New Roman"/>
      <w:sz w:val="24"/>
      <w:szCs w:val="24"/>
      <w:lang w:val="de-DE" w:eastAsia="ar-SA"/>
    </w:rPr>
  </w:style>
  <w:style w:type="paragraph" w:styleId="ac">
    <w:name w:val="Title"/>
    <w:basedOn w:val="a"/>
    <w:next w:val="a"/>
    <w:link w:val="Char4"/>
    <w:uiPriority w:val="10"/>
    <w:qFormat/>
    <w:rsid w:val="00851C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4">
    <w:name w:val="Τίτλος Char"/>
    <w:basedOn w:val="a0"/>
    <w:link w:val="ac"/>
    <w:uiPriority w:val="10"/>
    <w:rsid w:val="00851C95"/>
    <w:rPr>
      <w:rFonts w:asciiTheme="majorHAnsi" w:eastAsiaTheme="majorEastAsia" w:hAnsiTheme="majorHAnsi" w:cstheme="majorBidi"/>
      <w:color w:val="17365D" w:themeColor="text2" w:themeShade="BF"/>
      <w:spacing w:val="5"/>
      <w:kern w:val="28"/>
      <w:sz w:val="52"/>
      <w:szCs w:val="52"/>
    </w:rPr>
  </w:style>
  <w:style w:type="paragraph" w:styleId="ad">
    <w:name w:val="Balloon Text"/>
    <w:basedOn w:val="a"/>
    <w:link w:val="Char5"/>
    <w:uiPriority w:val="99"/>
    <w:semiHidden/>
    <w:unhideWhenUsed/>
    <w:rsid w:val="00286439"/>
    <w:pPr>
      <w:spacing w:after="0" w:line="240" w:lineRule="auto"/>
    </w:pPr>
    <w:rPr>
      <w:rFonts w:ascii="Tahoma" w:hAnsi="Tahoma" w:cs="Tahoma"/>
      <w:sz w:val="16"/>
      <w:szCs w:val="16"/>
    </w:rPr>
  </w:style>
  <w:style w:type="character" w:customStyle="1" w:styleId="Char5">
    <w:name w:val="Κείμενο πλαισίου Char"/>
    <w:basedOn w:val="a0"/>
    <w:link w:val="ad"/>
    <w:uiPriority w:val="99"/>
    <w:semiHidden/>
    <w:rsid w:val="00286439"/>
    <w:rPr>
      <w:rFonts w:ascii="Tahoma" w:hAnsi="Tahoma" w:cs="Tahoma"/>
      <w:sz w:val="16"/>
      <w:szCs w:val="16"/>
    </w:rPr>
  </w:style>
  <w:style w:type="paragraph" w:styleId="ae">
    <w:name w:val="Subtitle"/>
    <w:basedOn w:val="a"/>
    <w:next w:val="a"/>
    <w:link w:val="Char6"/>
    <w:uiPriority w:val="11"/>
    <w:qFormat/>
    <w:rsid w:val="0028643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286439"/>
    <w:rPr>
      <w:rFonts w:asciiTheme="majorHAnsi" w:eastAsiaTheme="majorEastAsia" w:hAnsiTheme="majorHAnsi" w:cstheme="majorBidi"/>
      <w:i/>
      <w:iCs/>
      <w:color w:val="4F81BD" w:themeColor="accent1"/>
      <w:spacing w:val="15"/>
      <w:sz w:val="24"/>
      <w:szCs w:val="24"/>
    </w:rPr>
  </w:style>
  <w:style w:type="character" w:customStyle="1" w:styleId="4Char">
    <w:name w:val="Επικεφαλίδα 4 Char"/>
    <w:basedOn w:val="a0"/>
    <w:link w:val="4"/>
    <w:uiPriority w:val="9"/>
    <w:rsid w:val="00286439"/>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286439"/>
    <w:rPr>
      <w:rFonts w:asciiTheme="majorHAnsi" w:eastAsiaTheme="majorEastAsia" w:hAnsiTheme="majorHAnsi" w:cstheme="majorBidi"/>
      <w:color w:val="243F60" w:themeColor="accent1" w:themeShade="7F"/>
    </w:rPr>
  </w:style>
  <w:style w:type="character" w:styleId="af">
    <w:name w:val="annotation reference"/>
    <w:basedOn w:val="a0"/>
    <w:uiPriority w:val="99"/>
    <w:semiHidden/>
    <w:unhideWhenUsed/>
    <w:rsid w:val="00A92E5F"/>
    <w:rPr>
      <w:sz w:val="16"/>
      <w:szCs w:val="16"/>
    </w:rPr>
  </w:style>
  <w:style w:type="paragraph" w:styleId="af0">
    <w:name w:val="annotation subject"/>
    <w:basedOn w:val="aa"/>
    <w:next w:val="aa"/>
    <w:link w:val="Char7"/>
    <w:uiPriority w:val="99"/>
    <w:semiHidden/>
    <w:unhideWhenUsed/>
    <w:rsid w:val="00A92E5F"/>
    <w:pPr>
      <w:suppressAutoHyphens w:val="0"/>
      <w:spacing w:after="200"/>
      <w:jc w:val="left"/>
    </w:pPr>
    <w:rPr>
      <w:rFonts w:asciiTheme="minorHAnsi" w:eastAsiaTheme="minorHAnsi" w:hAnsiTheme="minorHAnsi" w:cstheme="minorBidi"/>
      <w:b/>
      <w:bCs/>
      <w:lang w:val="el-GR" w:eastAsia="en-US"/>
    </w:rPr>
  </w:style>
  <w:style w:type="character" w:customStyle="1" w:styleId="Char7">
    <w:name w:val="Θέμα σχολίου Char"/>
    <w:basedOn w:val="Char2"/>
    <w:link w:val="af0"/>
    <w:uiPriority w:val="99"/>
    <w:semiHidden/>
    <w:rsid w:val="00A92E5F"/>
    <w:rPr>
      <w:rFonts w:ascii="Times New Roman" w:eastAsia="Times New Roman" w:hAnsi="Times New Roman" w:cs="Times New Roman"/>
      <w:b/>
      <w:bCs/>
      <w:sz w:val="20"/>
      <w:szCs w:val="20"/>
      <w:lang w:val="sl-SI" w:eastAsia="ar-SA"/>
    </w:rPr>
  </w:style>
  <w:style w:type="character" w:styleId="-0">
    <w:name w:val="FollowedHyperlink"/>
    <w:basedOn w:val="a0"/>
    <w:uiPriority w:val="99"/>
    <w:semiHidden/>
    <w:unhideWhenUsed/>
    <w:rsid w:val="00CF38E0"/>
    <w:rPr>
      <w:color w:val="800080" w:themeColor="followedHyperlink"/>
      <w:u w:val="single"/>
    </w:rPr>
  </w:style>
  <w:style w:type="paragraph" w:styleId="af1">
    <w:name w:val="Revision"/>
    <w:hidden/>
    <w:uiPriority w:val="99"/>
    <w:semiHidden/>
    <w:rsid w:val="004410C2"/>
    <w:pPr>
      <w:spacing w:after="0" w:line="240" w:lineRule="auto"/>
    </w:pPr>
  </w:style>
  <w:style w:type="paragraph" w:customStyle="1" w:styleId="CharCharCharCharCharCharCharChar">
    <w:name w:val="Char Char Char Char Char Char Char Char"/>
    <w:basedOn w:val="a"/>
    <w:rsid w:val="005027A1"/>
    <w:pPr>
      <w:autoSpaceDE w:val="0"/>
      <w:autoSpaceDN w:val="0"/>
      <w:adjustRightInd w:val="0"/>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A72D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B719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B719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28643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2864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6E66"/>
    <w:pPr>
      <w:autoSpaceDE w:val="0"/>
      <w:autoSpaceDN w:val="0"/>
      <w:adjustRightInd w:val="0"/>
      <w:spacing w:after="0" w:line="240" w:lineRule="auto"/>
    </w:pPr>
    <w:rPr>
      <w:rFonts w:ascii="Trebuchet MS" w:hAnsi="Trebuchet MS" w:cs="Trebuchet MS"/>
      <w:color w:val="000000"/>
      <w:sz w:val="24"/>
      <w:szCs w:val="24"/>
    </w:rPr>
  </w:style>
  <w:style w:type="paragraph" w:styleId="a3">
    <w:name w:val="footnote text"/>
    <w:basedOn w:val="a"/>
    <w:link w:val="Char"/>
    <w:uiPriority w:val="99"/>
    <w:unhideWhenUsed/>
    <w:rsid w:val="009F09A3"/>
    <w:pPr>
      <w:spacing w:after="0" w:line="240" w:lineRule="auto"/>
    </w:pPr>
    <w:rPr>
      <w:sz w:val="20"/>
      <w:szCs w:val="20"/>
    </w:rPr>
  </w:style>
  <w:style w:type="character" w:customStyle="1" w:styleId="Char">
    <w:name w:val="Κείμενο υποσημείωσης Char"/>
    <w:basedOn w:val="a0"/>
    <w:link w:val="a3"/>
    <w:uiPriority w:val="99"/>
    <w:rsid w:val="009F09A3"/>
    <w:rPr>
      <w:sz w:val="20"/>
      <w:szCs w:val="20"/>
    </w:rPr>
  </w:style>
  <w:style w:type="character" w:styleId="a4">
    <w:name w:val="footnote reference"/>
    <w:basedOn w:val="a0"/>
    <w:unhideWhenUsed/>
    <w:rsid w:val="009F09A3"/>
    <w:rPr>
      <w:vertAlign w:val="superscript"/>
    </w:rPr>
  </w:style>
  <w:style w:type="table" w:styleId="a5">
    <w:name w:val="Table Grid"/>
    <w:basedOn w:val="a1"/>
    <w:uiPriority w:val="59"/>
    <w:rsid w:val="00B07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73EB5"/>
    <w:pPr>
      <w:ind w:left="720"/>
      <w:contextualSpacing/>
    </w:pPr>
  </w:style>
  <w:style w:type="character" w:styleId="-">
    <w:name w:val="Hyperlink"/>
    <w:basedOn w:val="a0"/>
    <w:uiPriority w:val="99"/>
    <w:unhideWhenUsed/>
    <w:rsid w:val="000C0D59"/>
    <w:rPr>
      <w:color w:val="0000FF" w:themeColor="hyperlink"/>
      <w:u w:val="single"/>
    </w:rPr>
  </w:style>
  <w:style w:type="paragraph" w:styleId="a7">
    <w:name w:val="header"/>
    <w:basedOn w:val="a"/>
    <w:link w:val="Char0"/>
    <w:uiPriority w:val="99"/>
    <w:unhideWhenUsed/>
    <w:rsid w:val="00357170"/>
    <w:pPr>
      <w:tabs>
        <w:tab w:val="center" w:pos="4153"/>
        <w:tab w:val="right" w:pos="8306"/>
      </w:tabs>
      <w:spacing w:after="0" w:line="240" w:lineRule="auto"/>
    </w:pPr>
  </w:style>
  <w:style w:type="character" w:customStyle="1" w:styleId="Char0">
    <w:name w:val="Κεφαλίδα Char"/>
    <w:basedOn w:val="a0"/>
    <w:link w:val="a7"/>
    <w:uiPriority w:val="99"/>
    <w:rsid w:val="00357170"/>
  </w:style>
  <w:style w:type="paragraph" w:styleId="a8">
    <w:name w:val="footer"/>
    <w:basedOn w:val="a"/>
    <w:link w:val="Char1"/>
    <w:uiPriority w:val="99"/>
    <w:unhideWhenUsed/>
    <w:rsid w:val="00357170"/>
    <w:pPr>
      <w:tabs>
        <w:tab w:val="center" w:pos="4153"/>
        <w:tab w:val="right" w:pos="8306"/>
      </w:tabs>
      <w:spacing w:after="0" w:line="240" w:lineRule="auto"/>
    </w:pPr>
  </w:style>
  <w:style w:type="character" w:customStyle="1" w:styleId="Char1">
    <w:name w:val="Υποσέλιδο Char"/>
    <w:basedOn w:val="a0"/>
    <w:link w:val="a8"/>
    <w:uiPriority w:val="99"/>
    <w:rsid w:val="00357170"/>
  </w:style>
  <w:style w:type="character" w:customStyle="1" w:styleId="1Char">
    <w:name w:val="Επικεφαλίδα 1 Char"/>
    <w:basedOn w:val="a0"/>
    <w:link w:val="1"/>
    <w:rsid w:val="00A72DD5"/>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A72DD5"/>
    <w:pPr>
      <w:outlineLvl w:val="9"/>
    </w:pPr>
    <w:rPr>
      <w:rFonts w:ascii="Trebuchet MS" w:eastAsia="Times New Roman" w:hAnsi="Trebuchet MS" w:cs="Times New Roman"/>
      <w:color w:val="365F91"/>
      <w:lang w:val="en-US"/>
    </w:rPr>
  </w:style>
  <w:style w:type="paragraph" w:styleId="10">
    <w:name w:val="toc 1"/>
    <w:basedOn w:val="a"/>
    <w:next w:val="a"/>
    <w:autoRedefine/>
    <w:uiPriority w:val="39"/>
    <w:qFormat/>
    <w:rsid w:val="00A72DD5"/>
    <w:pPr>
      <w:suppressAutoHyphens/>
      <w:spacing w:after="100" w:line="240" w:lineRule="auto"/>
      <w:jc w:val="both"/>
    </w:pPr>
    <w:rPr>
      <w:rFonts w:ascii="Trebuchet MS" w:eastAsia="Cambria" w:hAnsi="Trebuchet MS" w:cs="Cambria"/>
      <w:szCs w:val="24"/>
      <w:lang w:val="de-DE" w:eastAsia="ar-SA"/>
    </w:rPr>
  </w:style>
  <w:style w:type="paragraph" w:styleId="20">
    <w:name w:val="toc 2"/>
    <w:basedOn w:val="a"/>
    <w:next w:val="a"/>
    <w:autoRedefine/>
    <w:uiPriority w:val="39"/>
    <w:qFormat/>
    <w:rsid w:val="00A72DD5"/>
    <w:pPr>
      <w:suppressAutoHyphens/>
      <w:spacing w:after="100" w:line="240" w:lineRule="auto"/>
      <w:ind w:left="220"/>
      <w:jc w:val="both"/>
    </w:pPr>
    <w:rPr>
      <w:rFonts w:ascii="Trebuchet MS" w:eastAsia="Cambria" w:hAnsi="Trebuchet MS" w:cs="Cambria"/>
      <w:szCs w:val="24"/>
      <w:lang w:val="de-DE" w:eastAsia="ar-SA"/>
    </w:rPr>
  </w:style>
  <w:style w:type="paragraph" w:styleId="30">
    <w:name w:val="toc 3"/>
    <w:basedOn w:val="a"/>
    <w:next w:val="a"/>
    <w:autoRedefine/>
    <w:uiPriority w:val="39"/>
    <w:qFormat/>
    <w:rsid w:val="00A72DD5"/>
    <w:pPr>
      <w:suppressAutoHyphens/>
      <w:spacing w:after="100" w:line="240" w:lineRule="auto"/>
      <w:ind w:left="440"/>
      <w:jc w:val="both"/>
    </w:pPr>
    <w:rPr>
      <w:rFonts w:ascii="Trebuchet MS" w:eastAsia="Cambria" w:hAnsi="Trebuchet MS" w:cs="Cambria"/>
      <w:szCs w:val="24"/>
      <w:lang w:val="de-DE" w:eastAsia="ar-SA"/>
    </w:rPr>
  </w:style>
  <w:style w:type="paragraph" w:customStyle="1" w:styleId="NameofEvent">
    <w:name w:val="Name of Event"/>
    <w:next w:val="a"/>
    <w:rsid w:val="00423408"/>
    <w:pPr>
      <w:suppressAutoHyphens/>
      <w:spacing w:after="100" w:line="240" w:lineRule="auto"/>
    </w:pPr>
    <w:rPr>
      <w:rFonts w:ascii="Trebuchet MS Bold" w:eastAsia="Cambria" w:hAnsi="Trebuchet MS Bold" w:cs="Cambria"/>
      <w:color w:val="262727"/>
      <w:sz w:val="24"/>
      <w:szCs w:val="24"/>
      <w:lang w:val="de-DE" w:eastAsia="ar-SA"/>
    </w:rPr>
  </w:style>
  <w:style w:type="character" w:customStyle="1" w:styleId="2Char">
    <w:name w:val="Επικεφαλίδα 2 Char"/>
    <w:basedOn w:val="a0"/>
    <w:link w:val="2"/>
    <w:uiPriority w:val="9"/>
    <w:rsid w:val="00B7198F"/>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B7198F"/>
    <w:rPr>
      <w:rFonts w:asciiTheme="majorHAnsi" w:eastAsiaTheme="majorEastAsia" w:hAnsiTheme="majorHAnsi" w:cstheme="majorBidi"/>
      <w:b/>
      <w:bCs/>
      <w:color w:val="4F81BD" w:themeColor="accent1"/>
    </w:rPr>
  </w:style>
  <w:style w:type="paragraph" w:customStyle="1" w:styleId="CM4">
    <w:name w:val="CM4"/>
    <w:basedOn w:val="a"/>
    <w:next w:val="a"/>
    <w:uiPriority w:val="99"/>
    <w:rsid w:val="00B7198F"/>
    <w:pPr>
      <w:autoSpaceDE w:val="0"/>
      <w:autoSpaceDN w:val="0"/>
      <w:adjustRightInd w:val="0"/>
      <w:spacing w:after="0" w:line="240" w:lineRule="auto"/>
    </w:pPr>
    <w:rPr>
      <w:rFonts w:ascii="EUAlbertina" w:eastAsia="Calibri" w:hAnsi="EUAlbertina" w:cs="Times New Roman"/>
      <w:sz w:val="24"/>
      <w:szCs w:val="24"/>
      <w:lang w:val="hr-HR"/>
    </w:rPr>
  </w:style>
  <w:style w:type="paragraph" w:styleId="aa">
    <w:name w:val="annotation text"/>
    <w:aliases w:val=" Char1"/>
    <w:basedOn w:val="a"/>
    <w:link w:val="Char2"/>
    <w:rsid w:val="00334015"/>
    <w:pPr>
      <w:suppressAutoHyphens/>
      <w:spacing w:after="0" w:line="240" w:lineRule="auto"/>
      <w:jc w:val="both"/>
    </w:pPr>
    <w:rPr>
      <w:rFonts w:ascii="Times New Roman" w:eastAsia="Times New Roman" w:hAnsi="Times New Roman" w:cs="Times New Roman"/>
      <w:sz w:val="20"/>
      <w:szCs w:val="20"/>
      <w:lang w:val="sl-SI" w:eastAsia="ar-SA"/>
    </w:rPr>
  </w:style>
  <w:style w:type="character" w:customStyle="1" w:styleId="Char2">
    <w:name w:val="Κείμενο σχολίου Char"/>
    <w:aliases w:val=" Char1 Char"/>
    <w:basedOn w:val="a0"/>
    <w:link w:val="aa"/>
    <w:rsid w:val="00334015"/>
    <w:rPr>
      <w:rFonts w:ascii="Times New Roman" w:eastAsia="Times New Roman" w:hAnsi="Times New Roman" w:cs="Times New Roman"/>
      <w:sz w:val="20"/>
      <w:szCs w:val="20"/>
      <w:lang w:val="sl-SI" w:eastAsia="ar-SA"/>
    </w:rPr>
  </w:style>
  <w:style w:type="character" w:customStyle="1" w:styleId="WW8Num2z0">
    <w:name w:val="WW8Num2z0"/>
    <w:rsid w:val="007B79C2"/>
    <w:rPr>
      <w:rFonts w:ascii="Symbol" w:hAnsi="Symbol"/>
    </w:rPr>
  </w:style>
  <w:style w:type="paragraph" w:styleId="ab">
    <w:name w:val="Body Text"/>
    <w:basedOn w:val="a"/>
    <w:link w:val="Char3"/>
    <w:semiHidden/>
    <w:rsid w:val="007B79C2"/>
    <w:pPr>
      <w:suppressAutoHyphens/>
      <w:spacing w:after="120" w:line="240" w:lineRule="auto"/>
      <w:jc w:val="both"/>
    </w:pPr>
    <w:rPr>
      <w:rFonts w:ascii="Cambria" w:eastAsia="Cambria" w:hAnsi="Cambria" w:cs="Times New Roman"/>
      <w:sz w:val="24"/>
      <w:szCs w:val="24"/>
      <w:lang w:val="de-DE" w:eastAsia="ar-SA"/>
    </w:rPr>
  </w:style>
  <w:style w:type="character" w:customStyle="1" w:styleId="Char3">
    <w:name w:val="Σώμα κειμένου Char"/>
    <w:basedOn w:val="a0"/>
    <w:link w:val="ab"/>
    <w:semiHidden/>
    <w:rsid w:val="007B79C2"/>
    <w:rPr>
      <w:rFonts w:ascii="Cambria" w:eastAsia="Cambria" w:hAnsi="Cambria" w:cs="Times New Roman"/>
      <w:sz w:val="24"/>
      <w:szCs w:val="24"/>
      <w:lang w:val="de-DE" w:eastAsia="ar-SA"/>
    </w:rPr>
  </w:style>
  <w:style w:type="paragraph" w:styleId="ac">
    <w:name w:val="Title"/>
    <w:basedOn w:val="a"/>
    <w:next w:val="a"/>
    <w:link w:val="Char4"/>
    <w:uiPriority w:val="10"/>
    <w:qFormat/>
    <w:rsid w:val="00851C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4">
    <w:name w:val="Τίτλος Char"/>
    <w:basedOn w:val="a0"/>
    <w:link w:val="ac"/>
    <w:uiPriority w:val="10"/>
    <w:rsid w:val="00851C95"/>
    <w:rPr>
      <w:rFonts w:asciiTheme="majorHAnsi" w:eastAsiaTheme="majorEastAsia" w:hAnsiTheme="majorHAnsi" w:cstheme="majorBidi"/>
      <w:color w:val="17365D" w:themeColor="text2" w:themeShade="BF"/>
      <w:spacing w:val="5"/>
      <w:kern w:val="28"/>
      <w:sz w:val="52"/>
      <w:szCs w:val="52"/>
    </w:rPr>
  </w:style>
  <w:style w:type="paragraph" w:styleId="ad">
    <w:name w:val="Balloon Text"/>
    <w:basedOn w:val="a"/>
    <w:link w:val="Char5"/>
    <w:uiPriority w:val="99"/>
    <w:semiHidden/>
    <w:unhideWhenUsed/>
    <w:rsid w:val="00286439"/>
    <w:pPr>
      <w:spacing w:after="0" w:line="240" w:lineRule="auto"/>
    </w:pPr>
    <w:rPr>
      <w:rFonts w:ascii="Tahoma" w:hAnsi="Tahoma" w:cs="Tahoma"/>
      <w:sz w:val="16"/>
      <w:szCs w:val="16"/>
    </w:rPr>
  </w:style>
  <w:style w:type="character" w:customStyle="1" w:styleId="Char5">
    <w:name w:val="Κείμενο πλαισίου Char"/>
    <w:basedOn w:val="a0"/>
    <w:link w:val="ad"/>
    <w:uiPriority w:val="99"/>
    <w:semiHidden/>
    <w:rsid w:val="00286439"/>
    <w:rPr>
      <w:rFonts w:ascii="Tahoma" w:hAnsi="Tahoma" w:cs="Tahoma"/>
      <w:sz w:val="16"/>
      <w:szCs w:val="16"/>
    </w:rPr>
  </w:style>
  <w:style w:type="paragraph" w:styleId="ae">
    <w:name w:val="Subtitle"/>
    <w:basedOn w:val="a"/>
    <w:next w:val="a"/>
    <w:link w:val="Char6"/>
    <w:uiPriority w:val="11"/>
    <w:qFormat/>
    <w:rsid w:val="0028643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286439"/>
    <w:rPr>
      <w:rFonts w:asciiTheme="majorHAnsi" w:eastAsiaTheme="majorEastAsia" w:hAnsiTheme="majorHAnsi" w:cstheme="majorBidi"/>
      <w:i/>
      <w:iCs/>
      <w:color w:val="4F81BD" w:themeColor="accent1"/>
      <w:spacing w:val="15"/>
      <w:sz w:val="24"/>
      <w:szCs w:val="24"/>
    </w:rPr>
  </w:style>
  <w:style w:type="character" w:customStyle="1" w:styleId="4Char">
    <w:name w:val="Επικεφαλίδα 4 Char"/>
    <w:basedOn w:val="a0"/>
    <w:link w:val="4"/>
    <w:uiPriority w:val="9"/>
    <w:rsid w:val="00286439"/>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286439"/>
    <w:rPr>
      <w:rFonts w:asciiTheme="majorHAnsi" w:eastAsiaTheme="majorEastAsia" w:hAnsiTheme="majorHAnsi" w:cstheme="majorBidi"/>
      <w:color w:val="243F60" w:themeColor="accent1" w:themeShade="7F"/>
    </w:rPr>
  </w:style>
  <w:style w:type="character" w:styleId="af">
    <w:name w:val="annotation reference"/>
    <w:basedOn w:val="a0"/>
    <w:uiPriority w:val="99"/>
    <w:semiHidden/>
    <w:unhideWhenUsed/>
    <w:rsid w:val="00A92E5F"/>
    <w:rPr>
      <w:sz w:val="16"/>
      <w:szCs w:val="16"/>
    </w:rPr>
  </w:style>
  <w:style w:type="paragraph" w:styleId="af0">
    <w:name w:val="annotation subject"/>
    <w:basedOn w:val="aa"/>
    <w:next w:val="aa"/>
    <w:link w:val="Char7"/>
    <w:uiPriority w:val="99"/>
    <w:semiHidden/>
    <w:unhideWhenUsed/>
    <w:rsid w:val="00A92E5F"/>
    <w:pPr>
      <w:suppressAutoHyphens w:val="0"/>
      <w:spacing w:after="200"/>
      <w:jc w:val="left"/>
    </w:pPr>
    <w:rPr>
      <w:rFonts w:asciiTheme="minorHAnsi" w:eastAsiaTheme="minorHAnsi" w:hAnsiTheme="minorHAnsi" w:cstheme="minorBidi"/>
      <w:b/>
      <w:bCs/>
      <w:lang w:val="el-GR" w:eastAsia="en-US"/>
    </w:rPr>
  </w:style>
  <w:style w:type="character" w:customStyle="1" w:styleId="Char7">
    <w:name w:val="Θέμα σχολίου Char"/>
    <w:basedOn w:val="Char2"/>
    <w:link w:val="af0"/>
    <w:uiPriority w:val="99"/>
    <w:semiHidden/>
    <w:rsid w:val="00A92E5F"/>
    <w:rPr>
      <w:rFonts w:ascii="Times New Roman" w:eastAsia="Times New Roman" w:hAnsi="Times New Roman" w:cs="Times New Roman"/>
      <w:b/>
      <w:bCs/>
      <w:sz w:val="20"/>
      <w:szCs w:val="20"/>
      <w:lang w:val="sl-SI" w:eastAsia="ar-SA"/>
    </w:rPr>
  </w:style>
  <w:style w:type="character" w:styleId="-0">
    <w:name w:val="FollowedHyperlink"/>
    <w:basedOn w:val="a0"/>
    <w:uiPriority w:val="99"/>
    <w:semiHidden/>
    <w:unhideWhenUsed/>
    <w:rsid w:val="00CF38E0"/>
    <w:rPr>
      <w:color w:val="800080" w:themeColor="followedHyperlink"/>
      <w:u w:val="single"/>
    </w:rPr>
  </w:style>
  <w:style w:type="paragraph" w:styleId="af1">
    <w:name w:val="Revision"/>
    <w:hidden/>
    <w:uiPriority w:val="99"/>
    <w:semiHidden/>
    <w:rsid w:val="004410C2"/>
    <w:pPr>
      <w:spacing w:after="0" w:line="240" w:lineRule="auto"/>
    </w:pPr>
  </w:style>
  <w:style w:type="paragraph" w:customStyle="1" w:styleId="CharCharCharCharCharCharCharChar">
    <w:name w:val="Char Char Char Char Char Char Char Char"/>
    <w:basedOn w:val="a"/>
    <w:rsid w:val="005027A1"/>
    <w:pPr>
      <w:autoSpaceDE w:val="0"/>
      <w:autoSpaceDN w:val="0"/>
      <w:adjustRightInd w:val="0"/>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90777">
      <w:bodyDiv w:val="1"/>
      <w:marLeft w:val="0"/>
      <w:marRight w:val="0"/>
      <w:marTop w:val="0"/>
      <w:marBottom w:val="0"/>
      <w:divBdr>
        <w:top w:val="none" w:sz="0" w:space="0" w:color="auto"/>
        <w:left w:val="none" w:sz="0" w:space="0" w:color="auto"/>
        <w:bottom w:val="none" w:sz="0" w:space="0" w:color="auto"/>
        <w:right w:val="none" w:sz="0" w:space="0" w:color="auto"/>
      </w:divBdr>
      <w:divsChild>
        <w:div w:id="1547910081">
          <w:marLeft w:val="0"/>
          <w:marRight w:val="0"/>
          <w:marTop w:val="0"/>
          <w:marBottom w:val="0"/>
          <w:divBdr>
            <w:top w:val="none" w:sz="0" w:space="0" w:color="auto"/>
            <w:left w:val="none" w:sz="0" w:space="0" w:color="auto"/>
            <w:bottom w:val="none" w:sz="0" w:space="0" w:color="auto"/>
            <w:right w:val="none" w:sz="0" w:space="0" w:color="auto"/>
          </w:divBdr>
        </w:div>
        <w:div w:id="109209865">
          <w:marLeft w:val="0"/>
          <w:marRight w:val="0"/>
          <w:marTop w:val="0"/>
          <w:marBottom w:val="0"/>
          <w:divBdr>
            <w:top w:val="none" w:sz="0" w:space="0" w:color="auto"/>
            <w:left w:val="none" w:sz="0" w:space="0" w:color="auto"/>
            <w:bottom w:val="none" w:sz="0" w:space="0" w:color="auto"/>
            <w:right w:val="none" w:sz="0" w:space="0" w:color="auto"/>
          </w:divBdr>
        </w:div>
        <w:div w:id="759185176">
          <w:marLeft w:val="0"/>
          <w:marRight w:val="0"/>
          <w:marTop w:val="0"/>
          <w:marBottom w:val="0"/>
          <w:divBdr>
            <w:top w:val="none" w:sz="0" w:space="0" w:color="auto"/>
            <w:left w:val="none" w:sz="0" w:space="0" w:color="auto"/>
            <w:bottom w:val="none" w:sz="0" w:space="0" w:color="auto"/>
            <w:right w:val="none" w:sz="0" w:space="0" w:color="auto"/>
          </w:divBdr>
        </w:div>
      </w:divsChild>
    </w:div>
    <w:div w:id="1153566867">
      <w:bodyDiv w:val="1"/>
      <w:marLeft w:val="0"/>
      <w:marRight w:val="0"/>
      <w:marTop w:val="0"/>
      <w:marBottom w:val="0"/>
      <w:divBdr>
        <w:top w:val="none" w:sz="0" w:space="0" w:color="auto"/>
        <w:left w:val="none" w:sz="0" w:space="0" w:color="auto"/>
        <w:bottom w:val="none" w:sz="0" w:space="0" w:color="auto"/>
        <w:right w:val="none" w:sz="0" w:space="0" w:color="auto"/>
      </w:divBdr>
      <w:divsChild>
        <w:div w:id="374038171">
          <w:marLeft w:val="0"/>
          <w:marRight w:val="0"/>
          <w:marTop w:val="0"/>
          <w:marBottom w:val="0"/>
          <w:divBdr>
            <w:top w:val="none" w:sz="0" w:space="0" w:color="auto"/>
            <w:left w:val="none" w:sz="0" w:space="0" w:color="auto"/>
            <w:bottom w:val="none" w:sz="0" w:space="0" w:color="auto"/>
            <w:right w:val="none" w:sz="0" w:space="0" w:color="auto"/>
          </w:divBdr>
        </w:div>
        <w:div w:id="1909345760">
          <w:marLeft w:val="0"/>
          <w:marRight w:val="0"/>
          <w:marTop w:val="0"/>
          <w:marBottom w:val="0"/>
          <w:divBdr>
            <w:top w:val="none" w:sz="0" w:space="0" w:color="auto"/>
            <w:left w:val="none" w:sz="0" w:space="0" w:color="auto"/>
            <w:bottom w:val="none" w:sz="0" w:space="0" w:color="auto"/>
            <w:right w:val="none" w:sz="0" w:space="0" w:color="auto"/>
          </w:divBdr>
        </w:div>
        <w:div w:id="517550554">
          <w:marLeft w:val="0"/>
          <w:marRight w:val="0"/>
          <w:marTop w:val="0"/>
          <w:marBottom w:val="0"/>
          <w:divBdr>
            <w:top w:val="none" w:sz="0" w:space="0" w:color="auto"/>
            <w:left w:val="none" w:sz="0" w:space="0" w:color="auto"/>
            <w:bottom w:val="none" w:sz="0" w:space="0" w:color="auto"/>
            <w:right w:val="none" w:sz="0" w:space="0" w:color="auto"/>
          </w:divBdr>
        </w:div>
        <w:div w:id="2123304182">
          <w:marLeft w:val="0"/>
          <w:marRight w:val="0"/>
          <w:marTop w:val="0"/>
          <w:marBottom w:val="0"/>
          <w:divBdr>
            <w:top w:val="none" w:sz="0" w:space="0" w:color="auto"/>
            <w:left w:val="none" w:sz="0" w:space="0" w:color="auto"/>
            <w:bottom w:val="none" w:sz="0" w:space="0" w:color="auto"/>
            <w:right w:val="none" w:sz="0" w:space="0" w:color="auto"/>
          </w:divBdr>
        </w:div>
        <w:div w:id="1220898797">
          <w:marLeft w:val="0"/>
          <w:marRight w:val="0"/>
          <w:marTop w:val="0"/>
          <w:marBottom w:val="0"/>
          <w:divBdr>
            <w:top w:val="none" w:sz="0" w:space="0" w:color="auto"/>
            <w:left w:val="none" w:sz="0" w:space="0" w:color="auto"/>
            <w:bottom w:val="none" w:sz="0" w:space="0" w:color="auto"/>
            <w:right w:val="none" w:sz="0" w:space="0" w:color="auto"/>
          </w:divBdr>
        </w:div>
        <w:div w:id="2083870071">
          <w:marLeft w:val="0"/>
          <w:marRight w:val="0"/>
          <w:marTop w:val="0"/>
          <w:marBottom w:val="0"/>
          <w:divBdr>
            <w:top w:val="none" w:sz="0" w:space="0" w:color="auto"/>
            <w:left w:val="none" w:sz="0" w:space="0" w:color="auto"/>
            <w:bottom w:val="none" w:sz="0" w:space="0" w:color="auto"/>
            <w:right w:val="none" w:sz="0" w:space="0" w:color="auto"/>
          </w:divBdr>
        </w:div>
      </w:divsChild>
    </w:div>
    <w:div w:id="1489249980">
      <w:bodyDiv w:val="1"/>
      <w:marLeft w:val="0"/>
      <w:marRight w:val="0"/>
      <w:marTop w:val="0"/>
      <w:marBottom w:val="0"/>
      <w:divBdr>
        <w:top w:val="none" w:sz="0" w:space="0" w:color="auto"/>
        <w:left w:val="none" w:sz="0" w:space="0" w:color="auto"/>
        <w:bottom w:val="none" w:sz="0" w:space="0" w:color="auto"/>
        <w:right w:val="none" w:sz="0" w:space="0" w:color="auto"/>
      </w:divBdr>
      <w:divsChild>
        <w:div w:id="1777553222">
          <w:marLeft w:val="0"/>
          <w:marRight w:val="0"/>
          <w:marTop w:val="0"/>
          <w:marBottom w:val="0"/>
          <w:divBdr>
            <w:top w:val="none" w:sz="0" w:space="0" w:color="auto"/>
            <w:left w:val="none" w:sz="0" w:space="0" w:color="auto"/>
            <w:bottom w:val="none" w:sz="0" w:space="0" w:color="auto"/>
            <w:right w:val="none" w:sz="0" w:space="0" w:color="auto"/>
          </w:divBdr>
        </w:div>
        <w:div w:id="1645811187">
          <w:marLeft w:val="0"/>
          <w:marRight w:val="0"/>
          <w:marTop w:val="0"/>
          <w:marBottom w:val="0"/>
          <w:divBdr>
            <w:top w:val="none" w:sz="0" w:space="0" w:color="auto"/>
            <w:left w:val="none" w:sz="0" w:space="0" w:color="auto"/>
            <w:bottom w:val="none" w:sz="0" w:space="0" w:color="auto"/>
            <w:right w:val="none" w:sz="0" w:space="0" w:color="auto"/>
          </w:divBdr>
        </w:div>
        <w:div w:id="613102479">
          <w:marLeft w:val="0"/>
          <w:marRight w:val="0"/>
          <w:marTop w:val="0"/>
          <w:marBottom w:val="0"/>
          <w:divBdr>
            <w:top w:val="none" w:sz="0" w:space="0" w:color="auto"/>
            <w:left w:val="none" w:sz="0" w:space="0" w:color="auto"/>
            <w:bottom w:val="none" w:sz="0" w:space="0" w:color="auto"/>
            <w:right w:val="none" w:sz="0" w:space="0" w:color="auto"/>
          </w:divBdr>
        </w:div>
        <w:div w:id="498546771">
          <w:marLeft w:val="0"/>
          <w:marRight w:val="0"/>
          <w:marTop w:val="0"/>
          <w:marBottom w:val="0"/>
          <w:divBdr>
            <w:top w:val="none" w:sz="0" w:space="0" w:color="auto"/>
            <w:left w:val="none" w:sz="0" w:space="0" w:color="auto"/>
            <w:bottom w:val="none" w:sz="0" w:space="0" w:color="auto"/>
            <w:right w:val="none" w:sz="0" w:space="0" w:color="auto"/>
          </w:divBdr>
        </w:div>
      </w:divsChild>
    </w:div>
    <w:div w:id="1550650153">
      <w:bodyDiv w:val="1"/>
      <w:marLeft w:val="0"/>
      <w:marRight w:val="0"/>
      <w:marTop w:val="0"/>
      <w:marBottom w:val="0"/>
      <w:divBdr>
        <w:top w:val="none" w:sz="0" w:space="0" w:color="auto"/>
        <w:left w:val="none" w:sz="0" w:space="0" w:color="auto"/>
        <w:bottom w:val="none" w:sz="0" w:space="0" w:color="auto"/>
        <w:right w:val="none" w:sz="0" w:space="0" w:color="auto"/>
      </w:divBdr>
      <w:divsChild>
        <w:div w:id="868568380">
          <w:marLeft w:val="0"/>
          <w:marRight w:val="0"/>
          <w:marTop w:val="0"/>
          <w:marBottom w:val="0"/>
          <w:divBdr>
            <w:top w:val="none" w:sz="0" w:space="0" w:color="auto"/>
            <w:left w:val="none" w:sz="0" w:space="0" w:color="auto"/>
            <w:bottom w:val="none" w:sz="0" w:space="0" w:color="auto"/>
            <w:right w:val="none" w:sz="0" w:space="0" w:color="auto"/>
          </w:divBdr>
        </w:div>
        <w:div w:id="234124819">
          <w:marLeft w:val="0"/>
          <w:marRight w:val="0"/>
          <w:marTop w:val="0"/>
          <w:marBottom w:val="0"/>
          <w:divBdr>
            <w:top w:val="none" w:sz="0" w:space="0" w:color="auto"/>
            <w:left w:val="none" w:sz="0" w:space="0" w:color="auto"/>
            <w:bottom w:val="none" w:sz="0" w:space="0" w:color="auto"/>
            <w:right w:val="none" w:sz="0" w:space="0" w:color="auto"/>
          </w:divBdr>
        </w:div>
      </w:divsChild>
    </w:div>
    <w:div w:id="2043164129">
      <w:bodyDiv w:val="1"/>
      <w:marLeft w:val="0"/>
      <w:marRight w:val="0"/>
      <w:marTop w:val="0"/>
      <w:marBottom w:val="0"/>
      <w:divBdr>
        <w:top w:val="none" w:sz="0" w:space="0" w:color="auto"/>
        <w:left w:val="none" w:sz="0" w:space="0" w:color="auto"/>
        <w:bottom w:val="none" w:sz="0" w:space="0" w:color="auto"/>
        <w:right w:val="none" w:sz="0" w:space="0" w:color="auto"/>
      </w:divBdr>
      <w:divsChild>
        <w:div w:id="1611669048">
          <w:marLeft w:val="0"/>
          <w:marRight w:val="0"/>
          <w:marTop w:val="0"/>
          <w:marBottom w:val="0"/>
          <w:divBdr>
            <w:top w:val="none" w:sz="0" w:space="0" w:color="auto"/>
            <w:left w:val="none" w:sz="0" w:space="0" w:color="auto"/>
            <w:bottom w:val="none" w:sz="0" w:space="0" w:color="auto"/>
            <w:right w:val="none" w:sz="0" w:space="0" w:color="auto"/>
          </w:divBdr>
        </w:div>
        <w:div w:id="1636446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europeaid/prag/annexes.do?group=B" TargetMode="External"/><Relationship Id="rId18" Type="http://schemas.openxmlformats.org/officeDocument/2006/relationships/footer" Target="footer2.xml"/><Relationship Id="rId26" Type="http://schemas.openxmlformats.org/officeDocument/2006/relationships/hyperlink" Target="http://ec.europa.eu/europeaid/prag/annexes.do;JSESSIONID_PUBLIC=5drbIZ0ri_Yu6HEOpqPINwdEYbrnHK1WrVt68_41jT5u2yqP6Ida!150121828?chapterTitleCode=C" TargetMode="External"/><Relationship Id="rId3" Type="http://schemas.openxmlformats.org/officeDocument/2006/relationships/styles" Target="styles.xml"/><Relationship Id="rId21" Type="http://schemas.openxmlformats.org/officeDocument/2006/relationships/hyperlink" Target="http://ec.europa.eu/europeaid/prag/annexes.do?group=A"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ec.europa.eu/europeaid/prag/" TargetMode="External"/><Relationship Id="rId17" Type="http://schemas.openxmlformats.org/officeDocument/2006/relationships/footer" Target="footer1.xml"/><Relationship Id="rId25" Type="http://schemas.openxmlformats.org/officeDocument/2006/relationships/hyperlink" Target="http://ec.europa.eu/europeaid/work/procedures/implementation/supplies/index_en.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ec.europa.eu/europeaid/prag/annexes.do?chapterTitleCode=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gate.ec.europa.eu/europeaid/online-services/index.cfm?do=publi.welcome&amp;userlanguage=en" TargetMode="External"/><Relationship Id="rId24" Type="http://schemas.openxmlformats.org/officeDocument/2006/relationships/hyperlink" Target="http://ec.europa.eu/europeaid/prag/annexes.do;JSESSIONID_PUBLIC=5drbIZ0ri_Yu6HEOpqPINwdEYbrnHK1WrVt68_41jT5u2yqP6Ida!150121828?chapterTitleCode=C"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ec.europa.eu/europeaid/prag/annexes.do?group=A" TargetMode="External"/><Relationship Id="rId28" Type="http://schemas.openxmlformats.org/officeDocument/2006/relationships/hyperlink" Target="http://ec.europa.eu/europeaid/prag/annexes.do?chapterTitleCode=D" TargetMode="External"/><Relationship Id="rId10" Type="http://schemas.openxmlformats.org/officeDocument/2006/relationships/hyperlink" Target="http://ted.europa.eu/" TargetMode="External"/><Relationship Id="rId19" Type="http://schemas.openxmlformats.org/officeDocument/2006/relationships/header" Target="header3.xml"/><Relationship Id="rId31" Type="http://schemas.openxmlformats.org/officeDocument/2006/relationships/hyperlink" Target="http://ec.europa.eu/europeaid/prag/annexes.do?chapterTitleCode=D" TargetMode="External"/><Relationship Id="rId4" Type="http://schemas.microsoft.com/office/2007/relationships/stylesWithEffects" Target="stylesWithEffects.xml"/><Relationship Id="rId9" Type="http://schemas.openxmlformats.org/officeDocument/2006/relationships/hyperlink" Target="http://ec.europa.eu/europeaid/prag/?header_description=DEVCO+Prag+to+financial+and+contractual+procedures+applicable+to+external+actions+financed+from+the+general+budget+of+the+EU+and+from+the+11th+EDF&amp;header_keywords=ePrag%2C+europa" TargetMode="External"/><Relationship Id="rId14" Type="http://schemas.openxmlformats.org/officeDocument/2006/relationships/hyperlink" Target="http://ec.europa.eu/europeaid/prag/annexes.do?group=A" TargetMode="External"/><Relationship Id="rId22" Type="http://schemas.openxmlformats.org/officeDocument/2006/relationships/hyperlink" Target="http://ec.europa.eu/europeaid/prag/annexes.do;JSESSIONID_PUBLIC=5drbIZ0ri_Yu6HEOpqPINwdEYbrnHK1WrVt68_41jT5u2yqP6Ida!150121828?chapterTitleCode=C" TargetMode="External"/><Relationship Id="rId27" Type="http://schemas.openxmlformats.org/officeDocument/2006/relationships/hyperlink" Target="mailto:EuropeAid-IPAPUB@ec.europa.eu" TargetMode="External"/><Relationship Id="rId30" Type="http://schemas.openxmlformats.org/officeDocument/2006/relationships/hyperlink" Target="http://ec.europa.eu/europeaid/prag/annexes.do?chapterTitleCode=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7D81A-E895-4576-84B2-1AD89CF77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93</Pages>
  <Words>27889</Words>
  <Characters>150602</Characters>
  <Application>Microsoft Office Word</Application>
  <DocSecurity>0</DocSecurity>
  <Lines>1255</Lines>
  <Paragraphs>356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ΕΥΑΓΓΕΛΙΔΟΥ ΑΝΑΣΤΑΣΙΑ (EVAGGELIDOU  ANASTASIA)</dc:creator>
  <cp:lastModifiedBy>ΣΕΜΕΡΤΖΙΑΝ ΡΟΖΑΝΝΑ (SEMERTSIAN ROZANA)</cp:lastModifiedBy>
  <cp:revision>5</cp:revision>
  <cp:lastPrinted>2018-11-12T11:21:00Z</cp:lastPrinted>
  <dcterms:created xsi:type="dcterms:W3CDTF">2019-12-05T12:09:00Z</dcterms:created>
  <dcterms:modified xsi:type="dcterms:W3CDTF">2019-12-17T11:22:00Z</dcterms:modified>
</cp:coreProperties>
</file>